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r>
        <w:rPr>
          <w:rFonts w:ascii="Times New Roman" w:eastAsia="Times New Roman" w:hAnsi="Times New Roman" w:cs="Times New Roman"/>
          <w:b/>
          <w:bCs/>
          <w:kern w:val="36"/>
          <w:sz w:val="48"/>
          <w:szCs w:val="48"/>
          <w:lang w:eastAsia="es-AR"/>
        </w:rPr>
        <w:t>Economía Política</w:t>
      </w: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r>
        <w:rPr>
          <w:rFonts w:ascii="Times New Roman" w:eastAsia="Times New Roman" w:hAnsi="Times New Roman" w:cs="Times New Roman"/>
          <w:b/>
          <w:bCs/>
          <w:kern w:val="36"/>
          <w:sz w:val="48"/>
          <w:szCs w:val="48"/>
          <w:lang w:eastAsia="es-AR"/>
        </w:rPr>
        <w:t xml:space="preserve">Conflicto de Argentina con los </w:t>
      </w:r>
      <w:proofErr w:type="spellStart"/>
      <w:r>
        <w:rPr>
          <w:rFonts w:ascii="Times New Roman" w:eastAsia="Times New Roman" w:hAnsi="Times New Roman" w:cs="Times New Roman"/>
          <w:b/>
          <w:bCs/>
          <w:kern w:val="36"/>
          <w:sz w:val="48"/>
          <w:szCs w:val="48"/>
          <w:lang w:eastAsia="es-AR"/>
        </w:rPr>
        <w:t>Holdouts</w:t>
      </w:r>
      <w:proofErr w:type="spellEnd"/>
      <w:r>
        <w:rPr>
          <w:rFonts w:ascii="Times New Roman" w:eastAsia="Times New Roman" w:hAnsi="Times New Roman" w:cs="Times New Roman"/>
          <w:b/>
          <w:bCs/>
          <w:kern w:val="36"/>
          <w:sz w:val="48"/>
          <w:szCs w:val="48"/>
          <w:lang w:eastAsia="es-AR"/>
        </w:rPr>
        <w:t xml:space="preserve"> o Fondos buitres</w:t>
      </w:r>
    </w:p>
    <w:p w:rsidR="006707B6" w:rsidRDefault="006707B6"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382997" w:rsidRDefault="00382997" w:rsidP="00382997">
      <w:pPr>
        <w:pStyle w:val="Prrafodelista"/>
        <w:numPr>
          <w:ilvl w:val="0"/>
          <w:numId w:val="11"/>
        </w:numPr>
        <w:spacing w:before="100" w:beforeAutospacing="1" w:after="100" w:afterAutospacing="1"/>
        <w:outlineLvl w:val="0"/>
        <w:rPr>
          <w:rFonts w:ascii="Times New Roman" w:eastAsia="Times New Roman" w:hAnsi="Times New Roman" w:cs="Times New Roman"/>
          <w:bCs/>
          <w:kern w:val="36"/>
          <w:sz w:val="24"/>
          <w:szCs w:val="24"/>
          <w:lang w:eastAsia="es-AR"/>
        </w:rPr>
      </w:pPr>
      <w:r>
        <w:rPr>
          <w:rFonts w:ascii="Times New Roman" w:eastAsia="Times New Roman" w:hAnsi="Times New Roman" w:cs="Times New Roman"/>
          <w:bCs/>
          <w:kern w:val="36"/>
          <w:sz w:val="24"/>
          <w:szCs w:val="24"/>
          <w:lang w:eastAsia="es-AR"/>
        </w:rPr>
        <w:t>Trabajo individual  -  No debe haber 2 Trabajos iguales total o parcialmente.</w:t>
      </w:r>
    </w:p>
    <w:p w:rsidR="006707B6" w:rsidRPr="00382997" w:rsidRDefault="006707B6" w:rsidP="00382997">
      <w:pPr>
        <w:pStyle w:val="Prrafodelista"/>
        <w:numPr>
          <w:ilvl w:val="0"/>
          <w:numId w:val="11"/>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382997">
        <w:rPr>
          <w:rFonts w:ascii="Times New Roman" w:eastAsia="Times New Roman" w:hAnsi="Times New Roman" w:cs="Times New Roman"/>
          <w:bCs/>
          <w:kern w:val="36"/>
          <w:sz w:val="24"/>
          <w:szCs w:val="24"/>
          <w:lang w:eastAsia="es-AR"/>
        </w:rPr>
        <w:t>Fecha de entrega: lunes 15/7/2014</w:t>
      </w:r>
    </w:p>
    <w:p w:rsidR="006707B6" w:rsidRPr="00382997" w:rsidRDefault="006707B6" w:rsidP="00382997">
      <w:pPr>
        <w:pStyle w:val="Prrafodelista"/>
        <w:numPr>
          <w:ilvl w:val="0"/>
          <w:numId w:val="11"/>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382997">
        <w:rPr>
          <w:rFonts w:ascii="Times New Roman" w:eastAsia="Times New Roman" w:hAnsi="Times New Roman" w:cs="Times New Roman"/>
          <w:bCs/>
          <w:kern w:val="36"/>
          <w:sz w:val="24"/>
          <w:szCs w:val="24"/>
          <w:lang w:eastAsia="es-AR"/>
        </w:rPr>
        <w:t>Entregar impreso.</w:t>
      </w:r>
    </w:p>
    <w:p w:rsidR="006707B6" w:rsidRPr="00382997" w:rsidRDefault="006707B6" w:rsidP="00382997">
      <w:pPr>
        <w:pStyle w:val="Prrafodelista"/>
        <w:numPr>
          <w:ilvl w:val="0"/>
          <w:numId w:val="11"/>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382997">
        <w:rPr>
          <w:rFonts w:ascii="Times New Roman" w:eastAsia="Times New Roman" w:hAnsi="Times New Roman" w:cs="Times New Roman"/>
          <w:bCs/>
          <w:kern w:val="36"/>
          <w:sz w:val="24"/>
          <w:szCs w:val="24"/>
          <w:lang w:eastAsia="es-AR"/>
        </w:rPr>
        <w:t>El TP debe tener carátula.</w:t>
      </w:r>
      <w:r w:rsidR="00382997">
        <w:rPr>
          <w:rFonts w:ascii="Times New Roman" w:eastAsia="Times New Roman" w:hAnsi="Times New Roman" w:cs="Times New Roman"/>
          <w:bCs/>
          <w:kern w:val="36"/>
          <w:sz w:val="24"/>
          <w:szCs w:val="24"/>
          <w:lang w:eastAsia="es-AR"/>
        </w:rPr>
        <w:t xml:space="preserve"> Con nombre – curso en todas las hojas</w:t>
      </w:r>
    </w:p>
    <w:p w:rsidR="006707B6" w:rsidRPr="00382997" w:rsidRDefault="006707B6" w:rsidP="00382997">
      <w:pPr>
        <w:pStyle w:val="Prrafodelista"/>
        <w:numPr>
          <w:ilvl w:val="0"/>
          <w:numId w:val="11"/>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382997">
        <w:rPr>
          <w:rFonts w:ascii="Times New Roman" w:eastAsia="Times New Roman" w:hAnsi="Times New Roman" w:cs="Times New Roman"/>
          <w:bCs/>
          <w:kern w:val="36"/>
          <w:sz w:val="24"/>
          <w:szCs w:val="24"/>
          <w:lang w:eastAsia="es-AR"/>
        </w:rPr>
        <w:t xml:space="preserve">Formato: </w:t>
      </w:r>
      <w:r w:rsidR="00382997">
        <w:rPr>
          <w:rFonts w:ascii="Times New Roman" w:eastAsia="Times New Roman" w:hAnsi="Times New Roman" w:cs="Times New Roman"/>
          <w:bCs/>
          <w:kern w:val="36"/>
          <w:sz w:val="24"/>
          <w:szCs w:val="24"/>
          <w:lang w:eastAsia="es-AR"/>
        </w:rPr>
        <w:t xml:space="preserve">Letra </w:t>
      </w:r>
      <w:r w:rsidRPr="00382997">
        <w:rPr>
          <w:rFonts w:ascii="Times New Roman" w:eastAsia="Times New Roman" w:hAnsi="Times New Roman" w:cs="Times New Roman"/>
          <w:bCs/>
          <w:kern w:val="36"/>
          <w:sz w:val="24"/>
          <w:szCs w:val="24"/>
          <w:lang w:eastAsia="es-AR"/>
        </w:rPr>
        <w:t xml:space="preserve"> Time</w:t>
      </w:r>
      <w:r w:rsidR="00382997">
        <w:rPr>
          <w:rFonts w:ascii="Times New Roman" w:eastAsia="Times New Roman" w:hAnsi="Times New Roman" w:cs="Times New Roman"/>
          <w:bCs/>
          <w:kern w:val="36"/>
          <w:sz w:val="24"/>
          <w:szCs w:val="24"/>
          <w:lang w:eastAsia="es-AR"/>
        </w:rPr>
        <w:t>s New</w:t>
      </w:r>
      <w:r w:rsidRPr="00382997">
        <w:rPr>
          <w:rFonts w:ascii="Times New Roman" w:eastAsia="Times New Roman" w:hAnsi="Times New Roman" w:cs="Times New Roman"/>
          <w:bCs/>
          <w:kern w:val="36"/>
          <w:sz w:val="24"/>
          <w:szCs w:val="24"/>
          <w:lang w:eastAsia="es-AR"/>
        </w:rPr>
        <w:t xml:space="preserve"> </w:t>
      </w:r>
      <w:proofErr w:type="spellStart"/>
      <w:r w:rsidRPr="00382997">
        <w:rPr>
          <w:rFonts w:ascii="Times New Roman" w:eastAsia="Times New Roman" w:hAnsi="Times New Roman" w:cs="Times New Roman"/>
          <w:bCs/>
          <w:kern w:val="36"/>
          <w:sz w:val="24"/>
          <w:szCs w:val="24"/>
          <w:lang w:eastAsia="es-AR"/>
        </w:rPr>
        <w:t>Roman</w:t>
      </w:r>
      <w:proofErr w:type="spellEnd"/>
      <w:r w:rsidRPr="00382997">
        <w:rPr>
          <w:rFonts w:ascii="Times New Roman" w:eastAsia="Times New Roman" w:hAnsi="Times New Roman" w:cs="Times New Roman"/>
          <w:bCs/>
          <w:kern w:val="36"/>
          <w:sz w:val="24"/>
          <w:szCs w:val="24"/>
          <w:lang w:eastAsia="es-AR"/>
        </w:rPr>
        <w:t xml:space="preserve">, </w:t>
      </w:r>
      <w:proofErr w:type="spellStart"/>
      <w:r w:rsidRPr="00382997">
        <w:rPr>
          <w:rFonts w:ascii="Times New Roman" w:eastAsia="Times New Roman" w:hAnsi="Times New Roman" w:cs="Times New Roman"/>
          <w:bCs/>
          <w:kern w:val="36"/>
          <w:sz w:val="24"/>
          <w:szCs w:val="24"/>
          <w:lang w:eastAsia="es-AR"/>
        </w:rPr>
        <w:t>Arial</w:t>
      </w:r>
      <w:proofErr w:type="spellEnd"/>
      <w:r w:rsidRPr="00382997">
        <w:rPr>
          <w:rFonts w:ascii="Times New Roman" w:eastAsia="Times New Roman" w:hAnsi="Times New Roman" w:cs="Times New Roman"/>
          <w:bCs/>
          <w:kern w:val="36"/>
          <w:sz w:val="24"/>
          <w:szCs w:val="24"/>
          <w:lang w:eastAsia="es-AR"/>
        </w:rPr>
        <w:t xml:space="preserve"> o Calibri - Tamaño de letra 12  a 14</w:t>
      </w:r>
    </w:p>
    <w:p w:rsidR="006707B6" w:rsidRDefault="006707B6" w:rsidP="00382997">
      <w:pPr>
        <w:pStyle w:val="Prrafodelista"/>
        <w:numPr>
          <w:ilvl w:val="0"/>
          <w:numId w:val="11"/>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382997">
        <w:rPr>
          <w:rFonts w:ascii="Times New Roman" w:eastAsia="Times New Roman" w:hAnsi="Times New Roman" w:cs="Times New Roman"/>
          <w:bCs/>
          <w:kern w:val="36"/>
          <w:sz w:val="24"/>
          <w:szCs w:val="24"/>
          <w:lang w:eastAsia="es-AR"/>
        </w:rPr>
        <w:t>No debe exceder  4 páginas.</w:t>
      </w:r>
    </w:p>
    <w:p w:rsidR="00382997" w:rsidRPr="00382997" w:rsidRDefault="00382997" w:rsidP="00382997">
      <w:pPr>
        <w:pStyle w:val="Prrafodelista"/>
        <w:spacing w:before="100" w:beforeAutospacing="1" w:after="100" w:afterAutospacing="1"/>
        <w:outlineLvl w:val="0"/>
        <w:rPr>
          <w:rFonts w:ascii="Times New Roman" w:eastAsia="Times New Roman" w:hAnsi="Times New Roman" w:cs="Times New Roman"/>
          <w:bCs/>
          <w:kern w:val="36"/>
          <w:sz w:val="24"/>
          <w:szCs w:val="24"/>
          <w:lang w:eastAsia="es-AR"/>
        </w:rPr>
      </w:pPr>
    </w:p>
    <w:p w:rsidR="00944681" w:rsidRPr="006707B6" w:rsidRDefault="00944681" w:rsidP="006707B6">
      <w:pPr>
        <w:pStyle w:val="Prrafodelista"/>
        <w:numPr>
          <w:ilvl w:val="0"/>
          <w:numId w:val="9"/>
        </w:numPr>
        <w:spacing w:before="100" w:beforeAutospacing="1" w:after="100" w:afterAutospacing="1"/>
        <w:outlineLvl w:val="0"/>
        <w:rPr>
          <w:rFonts w:ascii="Times New Roman" w:eastAsia="Times New Roman" w:hAnsi="Times New Roman" w:cs="Times New Roman"/>
          <w:bCs/>
          <w:kern w:val="36"/>
          <w:sz w:val="48"/>
          <w:szCs w:val="48"/>
          <w:lang w:eastAsia="es-AR"/>
        </w:rPr>
      </w:pPr>
      <w:r w:rsidRPr="006707B6">
        <w:rPr>
          <w:rFonts w:ascii="Times New Roman" w:eastAsia="Times New Roman" w:hAnsi="Times New Roman" w:cs="Times New Roman"/>
          <w:bCs/>
          <w:kern w:val="36"/>
          <w:sz w:val="24"/>
          <w:szCs w:val="24"/>
          <w:lang w:eastAsia="es-AR"/>
        </w:rPr>
        <w:t xml:space="preserve"> Realice un diagrama síntesis con los principales acontecimientos desde que se inició el conflicto de Argentina con los Fondos buitre.</w:t>
      </w:r>
    </w:p>
    <w:p w:rsidR="00944681" w:rsidRPr="006707B6" w:rsidRDefault="00C07DE3" w:rsidP="006707B6">
      <w:pPr>
        <w:pStyle w:val="Prrafodelista"/>
        <w:numPr>
          <w:ilvl w:val="0"/>
          <w:numId w:val="9"/>
        </w:numPr>
        <w:spacing w:before="100" w:beforeAutospacing="1" w:after="100" w:afterAutospacing="1"/>
        <w:outlineLvl w:val="0"/>
        <w:rPr>
          <w:rFonts w:ascii="Times New Roman" w:eastAsia="Times New Roman" w:hAnsi="Times New Roman" w:cs="Times New Roman"/>
          <w:bCs/>
          <w:kern w:val="36"/>
          <w:sz w:val="48"/>
          <w:szCs w:val="48"/>
          <w:lang w:eastAsia="es-AR"/>
        </w:rPr>
      </w:pPr>
      <w:r w:rsidRPr="006707B6">
        <w:rPr>
          <w:rFonts w:ascii="Times New Roman" w:eastAsia="Times New Roman" w:hAnsi="Times New Roman" w:cs="Times New Roman"/>
          <w:bCs/>
          <w:kern w:val="36"/>
          <w:sz w:val="24"/>
          <w:szCs w:val="24"/>
          <w:lang w:eastAsia="es-AR"/>
        </w:rPr>
        <w:t xml:space="preserve"> Sintetice en menos de 10 ítems el artículo periodístico “Hay algunos que…”</w:t>
      </w:r>
    </w:p>
    <w:p w:rsidR="002B1399" w:rsidRPr="006707B6" w:rsidRDefault="00C07DE3" w:rsidP="006707B6">
      <w:pPr>
        <w:pStyle w:val="Prrafodelista"/>
        <w:numPr>
          <w:ilvl w:val="0"/>
          <w:numId w:val="9"/>
        </w:numPr>
        <w:spacing w:before="100" w:beforeAutospacing="1" w:after="100" w:afterAutospacing="1"/>
        <w:outlineLvl w:val="0"/>
        <w:rPr>
          <w:rFonts w:ascii="Times New Roman" w:eastAsia="Times New Roman" w:hAnsi="Times New Roman" w:cs="Times New Roman"/>
          <w:bCs/>
          <w:kern w:val="36"/>
          <w:sz w:val="48"/>
          <w:szCs w:val="48"/>
          <w:lang w:eastAsia="es-AR"/>
        </w:rPr>
      </w:pPr>
      <w:r w:rsidRPr="006707B6">
        <w:rPr>
          <w:rFonts w:ascii="Times New Roman" w:eastAsia="Times New Roman" w:hAnsi="Times New Roman" w:cs="Times New Roman"/>
          <w:bCs/>
          <w:kern w:val="36"/>
          <w:sz w:val="24"/>
          <w:szCs w:val="24"/>
          <w:lang w:eastAsia="es-AR"/>
        </w:rPr>
        <w:t xml:space="preserve">¿Por qué se afirma, en el tercer artículo  de la bibliografía entregada, que Singer y </w:t>
      </w:r>
      <w:proofErr w:type="spellStart"/>
      <w:r w:rsidRPr="006707B6">
        <w:rPr>
          <w:rFonts w:ascii="Times New Roman" w:eastAsia="Times New Roman" w:hAnsi="Times New Roman" w:cs="Times New Roman"/>
          <w:bCs/>
          <w:kern w:val="36"/>
          <w:sz w:val="24"/>
          <w:szCs w:val="24"/>
          <w:lang w:eastAsia="es-AR"/>
        </w:rPr>
        <w:t>Griesa</w:t>
      </w:r>
      <w:proofErr w:type="spellEnd"/>
      <w:r w:rsidRPr="006707B6">
        <w:rPr>
          <w:rFonts w:ascii="Times New Roman" w:eastAsia="Times New Roman" w:hAnsi="Times New Roman" w:cs="Times New Roman"/>
          <w:bCs/>
          <w:kern w:val="36"/>
          <w:sz w:val="24"/>
          <w:szCs w:val="24"/>
          <w:lang w:eastAsia="es-AR"/>
        </w:rPr>
        <w:t xml:space="preserve">  brindaron un gran servicio?</w:t>
      </w:r>
      <w:r w:rsidR="002B1399" w:rsidRPr="006707B6">
        <w:rPr>
          <w:rFonts w:ascii="Times New Roman" w:eastAsia="Times New Roman" w:hAnsi="Times New Roman" w:cs="Times New Roman"/>
          <w:bCs/>
          <w:kern w:val="36"/>
          <w:sz w:val="24"/>
          <w:szCs w:val="24"/>
          <w:lang w:eastAsia="es-AR"/>
        </w:rPr>
        <w:t xml:space="preserve"> Explique los 5 ítems que  se convalidaron tras la aplicación de la ley por parte del juez </w:t>
      </w:r>
      <w:proofErr w:type="spellStart"/>
      <w:r w:rsidR="002B1399" w:rsidRPr="006707B6">
        <w:rPr>
          <w:rFonts w:ascii="Times New Roman" w:eastAsia="Times New Roman" w:hAnsi="Times New Roman" w:cs="Times New Roman"/>
          <w:bCs/>
          <w:kern w:val="36"/>
          <w:sz w:val="24"/>
          <w:szCs w:val="24"/>
          <w:lang w:eastAsia="es-AR"/>
        </w:rPr>
        <w:t>Griesa</w:t>
      </w:r>
      <w:proofErr w:type="spellEnd"/>
      <w:r w:rsidR="002B1399" w:rsidRPr="006707B6">
        <w:rPr>
          <w:rFonts w:ascii="Times New Roman" w:eastAsia="Times New Roman" w:hAnsi="Times New Roman" w:cs="Times New Roman"/>
          <w:bCs/>
          <w:kern w:val="36"/>
          <w:sz w:val="24"/>
          <w:szCs w:val="24"/>
          <w:lang w:eastAsia="es-AR"/>
        </w:rPr>
        <w:t>.</w:t>
      </w:r>
    </w:p>
    <w:p w:rsidR="00C07DE3" w:rsidRPr="006707B6" w:rsidRDefault="002B1399" w:rsidP="006707B6">
      <w:pPr>
        <w:pStyle w:val="Prrafodelista"/>
        <w:numPr>
          <w:ilvl w:val="0"/>
          <w:numId w:val="9"/>
        </w:numPr>
        <w:spacing w:before="100" w:beforeAutospacing="1" w:after="100" w:afterAutospacing="1"/>
        <w:outlineLvl w:val="0"/>
        <w:rPr>
          <w:rFonts w:ascii="Times New Roman" w:eastAsia="Times New Roman" w:hAnsi="Times New Roman" w:cs="Times New Roman"/>
          <w:bCs/>
          <w:kern w:val="36"/>
          <w:sz w:val="48"/>
          <w:szCs w:val="48"/>
          <w:lang w:eastAsia="es-AR"/>
        </w:rPr>
      </w:pPr>
      <w:r w:rsidRPr="006707B6">
        <w:rPr>
          <w:rFonts w:ascii="Times New Roman" w:eastAsia="Times New Roman" w:hAnsi="Times New Roman" w:cs="Times New Roman"/>
          <w:bCs/>
          <w:kern w:val="36"/>
          <w:sz w:val="24"/>
          <w:szCs w:val="24"/>
          <w:lang w:eastAsia="es-AR"/>
        </w:rPr>
        <w:t xml:space="preserve"> </w:t>
      </w:r>
      <w:r w:rsidR="001379BD" w:rsidRPr="006707B6">
        <w:rPr>
          <w:rFonts w:ascii="Times New Roman" w:eastAsia="Times New Roman" w:hAnsi="Times New Roman" w:cs="Times New Roman"/>
          <w:bCs/>
          <w:kern w:val="36"/>
          <w:sz w:val="24"/>
          <w:szCs w:val="24"/>
          <w:lang w:eastAsia="es-AR"/>
        </w:rPr>
        <w:t>¿Por qué se compara, en el artículo “Los costos de negociar contra reloj”, la situación de nuestro país, entre contraer una hepatitis o un ACV? Explique.</w:t>
      </w:r>
    </w:p>
    <w:p w:rsidR="001379BD" w:rsidRPr="006707B6" w:rsidRDefault="007B13BB" w:rsidP="006707B6">
      <w:pPr>
        <w:pStyle w:val="Prrafodelista"/>
        <w:numPr>
          <w:ilvl w:val="0"/>
          <w:numId w:val="9"/>
        </w:numPr>
        <w:spacing w:before="100" w:beforeAutospacing="1" w:after="100" w:afterAutospacing="1"/>
        <w:outlineLvl w:val="0"/>
        <w:rPr>
          <w:rFonts w:ascii="Times New Roman" w:eastAsia="Times New Roman" w:hAnsi="Times New Roman" w:cs="Times New Roman"/>
          <w:bCs/>
          <w:kern w:val="36"/>
          <w:sz w:val="48"/>
          <w:szCs w:val="48"/>
          <w:lang w:eastAsia="es-AR"/>
        </w:rPr>
      </w:pPr>
      <w:r w:rsidRPr="006707B6">
        <w:rPr>
          <w:rFonts w:ascii="Times New Roman" w:eastAsia="Times New Roman" w:hAnsi="Times New Roman" w:cs="Times New Roman"/>
          <w:bCs/>
          <w:kern w:val="36"/>
          <w:sz w:val="48"/>
          <w:szCs w:val="48"/>
          <w:lang w:eastAsia="es-AR"/>
        </w:rPr>
        <w:t xml:space="preserve"> </w:t>
      </w:r>
      <w:r w:rsidRPr="006707B6">
        <w:rPr>
          <w:rFonts w:ascii="Times New Roman" w:eastAsia="Times New Roman" w:hAnsi="Times New Roman" w:cs="Times New Roman"/>
          <w:bCs/>
          <w:kern w:val="36"/>
          <w:sz w:val="24"/>
          <w:szCs w:val="24"/>
          <w:lang w:eastAsia="es-AR"/>
        </w:rPr>
        <w:t>Investigue y defina: DEFAULT  económico.</w:t>
      </w:r>
    </w:p>
    <w:p w:rsidR="007B13BB" w:rsidRPr="006707B6" w:rsidRDefault="007B13BB" w:rsidP="006707B6">
      <w:pPr>
        <w:pStyle w:val="Prrafodelista"/>
        <w:numPr>
          <w:ilvl w:val="0"/>
          <w:numId w:val="9"/>
        </w:numPr>
        <w:spacing w:before="100" w:beforeAutospacing="1" w:after="100" w:afterAutospacing="1"/>
        <w:outlineLvl w:val="0"/>
        <w:rPr>
          <w:rFonts w:ascii="Times New Roman" w:eastAsia="Times New Roman" w:hAnsi="Times New Roman" w:cs="Times New Roman"/>
          <w:bCs/>
          <w:kern w:val="36"/>
          <w:sz w:val="48"/>
          <w:szCs w:val="48"/>
          <w:lang w:eastAsia="es-AR"/>
        </w:rPr>
      </w:pPr>
      <w:r w:rsidRPr="006707B6">
        <w:rPr>
          <w:rFonts w:ascii="Times New Roman" w:eastAsia="Times New Roman" w:hAnsi="Times New Roman" w:cs="Times New Roman"/>
          <w:bCs/>
          <w:kern w:val="36"/>
          <w:sz w:val="24"/>
          <w:szCs w:val="24"/>
          <w:lang w:eastAsia="es-AR"/>
        </w:rPr>
        <w:t>¿Cuáles serían las consecuencias de nuestro país respecto a las alternativas:</w:t>
      </w:r>
    </w:p>
    <w:p w:rsidR="007B13BB" w:rsidRPr="006707B6" w:rsidRDefault="007B13BB" w:rsidP="006707B6">
      <w:pPr>
        <w:pStyle w:val="Prrafodelista"/>
        <w:numPr>
          <w:ilvl w:val="0"/>
          <w:numId w:val="10"/>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6707B6">
        <w:rPr>
          <w:rFonts w:ascii="Times New Roman" w:eastAsia="Times New Roman" w:hAnsi="Times New Roman" w:cs="Times New Roman"/>
          <w:bCs/>
          <w:kern w:val="36"/>
          <w:sz w:val="24"/>
          <w:szCs w:val="24"/>
          <w:lang w:eastAsia="es-AR"/>
        </w:rPr>
        <w:t>Negociación de la deuda.</w:t>
      </w:r>
    </w:p>
    <w:p w:rsidR="007B13BB" w:rsidRPr="006707B6" w:rsidRDefault="007B13BB" w:rsidP="006707B6">
      <w:pPr>
        <w:pStyle w:val="Prrafodelista"/>
        <w:numPr>
          <w:ilvl w:val="0"/>
          <w:numId w:val="10"/>
        </w:numPr>
        <w:spacing w:before="100" w:beforeAutospacing="1" w:after="100" w:afterAutospacing="1"/>
        <w:outlineLvl w:val="0"/>
        <w:rPr>
          <w:rFonts w:ascii="Times New Roman" w:eastAsia="Times New Roman" w:hAnsi="Times New Roman" w:cs="Times New Roman"/>
          <w:bCs/>
          <w:kern w:val="36"/>
          <w:sz w:val="24"/>
          <w:szCs w:val="24"/>
          <w:lang w:eastAsia="es-AR"/>
        </w:rPr>
      </w:pPr>
      <w:r w:rsidRPr="006707B6">
        <w:rPr>
          <w:rFonts w:ascii="Times New Roman" w:eastAsia="Times New Roman" w:hAnsi="Times New Roman" w:cs="Times New Roman"/>
          <w:bCs/>
          <w:kern w:val="36"/>
          <w:sz w:val="24"/>
          <w:szCs w:val="24"/>
          <w:lang w:eastAsia="es-AR"/>
        </w:rPr>
        <w:t>Default</w:t>
      </w:r>
    </w:p>
    <w:p w:rsidR="00E05425" w:rsidRPr="00382997" w:rsidRDefault="00E05425" w:rsidP="00E05425">
      <w:pPr>
        <w:pStyle w:val="Prrafodelista"/>
        <w:numPr>
          <w:ilvl w:val="0"/>
          <w:numId w:val="9"/>
        </w:numPr>
        <w:spacing w:before="100" w:beforeAutospacing="1" w:after="100" w:afterAutospacing="1"/>
        <w:outlineLvl w:val="0"/>
      </w:pPr>
      <w:r w:rsidRPr="00382997">
        <w:rPr>
          <w:rFonts w:ascii="Times New Roman" w:eastAsia="Times New Roman" w:hAnsi="Times New Roman" w:cs="Times New Roman"/>
          <w:kern w:val="36"/>
          <w:sz w:val="48"/>
          <w:szCs w:val="48"/>
          <w:lang w:eastAsia="es-AR"/>
        </w:rPr>
        <w:t xml:space="preserve"> </w:t>
      </w:r>
      <w:r w:rsidRPr="00382997">
        <w:rPr>
          <w:rFonts w:ascii="Times New Roman" w:eastAsia="Times New Roman" w:hAnsi="Times New Roman" w:cs="Times New Roman"/>
          <w:kern w:val="36"/>
          <w:sz w:val="24"/>
          <w:szCs w:val="24"/>
          <w:lang w:eastAsia="es-AR"/>
        </w:rPr>
        <w:t xml:space="preserve">Leer tema de debate: </w:t>
      </w:r>
      <w:r w:rsidR="00382997">
        <w:rPr>
          <w:rFonts w:ascii="Times New Roman" w:eastAsia="Times New Roman" w:hAnsi="Times New Roman" w:cs="Times New Roman"/>
          <w:kern w:val="36"/>
          <w:sz w:val="24"/>
          <w:szCs w:val="24"/>
          <w:lang w:eastAsia="es-AR"/>
        </w:rPr>
        <w:t>“</w:t>
      </w:r>
      <w:r w:rsidRPr="00382997">
        <w:t>La economía del conocimiento permitirá pagar la deuda</w:t>
      </w:r>
      <w:r w:rsidR="00382997">
        <w:t>”</w:t>
      </w:r>
    </w:p>
    <w:p w:rsidR="007B13BB" w:rsidRPr="007B13BB" w:rsidRDefault="007B13BB" w:rsidP="007B13BB">
      <w:pPr>
        <w:pStyle w:val="Prrafodelista"/>
        <w:spacing w:before="100" w:beforeAutospacing="1" w:after="100" w:afterAutospacing="1"/>
        <w:ind w:left="1080"/>
        <w:outlineLvl w:val="0"/>
        <w:rPr>
          <w:rFonts w:ascii="Times New Roman" w:eastAsia="Times New Roman" w:hAnsi="Times New Roman" w:cs="Times New Roman"/>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944681" w:rsidRDefault="00944681"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p>
    <w:p w:rsidR="00682D5E" w:rsidRPr="00682D5E" w:rsidRDefault="00682D5E" w:rsidP="00682D5E">
      <w:pPr>
        <w:spacing w:before="100" w:beforeAutospacing="1" w:after="100" w:afterAutospacing="1"/>
        <w:outlineLvl w:val="0"/>
        <w:rPr>
          <w:rFonts w:ascii="Times New Roman" w:eastAsia="Times New Roman" w:hAnsi="Times New Roman" w:cs="Times New Roman"/>
          <w:b/>
          <w:bCs/>
          <w:kern w:val="36"/>
          <w:sz w:val="48"/>
          <w:szCs w:val="48"/>
          <w:lang w:eastAsia="es-AR"/>
        </w:rPr>
      </w:pPr>
      <w:r w:rsidRPr="00682D5E">
        <w:rPr>
          <w:rFonts w:ascii="Times New Roman" w:eastAsia="Times New Roman" w:hAnsi="Times New Roman" w:cs="Times New Roman"/>
          <w:b/>
          <w:bCs/>
          <w:kern w:val="36"/>
          <w:sz w:val="48"/>
          <w:szCs w:val="48"/>
          <w:lang w:eastAsia="es-AR"/>
        </w:rPr>
        <w:t>La cronología del conflicto de la Argentina con los fondos buitre</w:t>
      </w:r>
    </w:p>
    <w:p w:rsidR="00E43B45" w:rsidRDefault="00682D5E">
      <w:r>
        <w:t xml:space="preserve">Es una historia que se remonta a 2001, cuando el por entonces presidente Adolfo Rodríguez </w:t>
      </w:r>
      <w:proofErr w:type="spellStart"/>
      <w:r>
        <w:t>Saa</w:t>
      </w:r>
      <w:proofErr w:type="spellEnd"/>
      <w:r>
        <w:t xml:space="preserve"> declaró el cese del pago de la deuda.</w:t>
      </w:r>
    </w:p>
    <w:p w:rsidR="00682D5E" w:rsidRDefault="00682D5E"/>
    <w:p w:rsidR="00682D5E" w:rsidRPr="00682D5E" w:rsidRDefault="00682D5E" w:rsidP="00682D5E">
      <w:pPr>
        <w:rPr>
          <w:rFonts w:ascii="Times New Roman" w:eastAsia="Times New Roman" w:hAnsi="Times New Roman" w:cs="Times New Roman"/>
          <w:sz w:val="20"/>
          <w:szCs w:val="20"/>
          <w:lang w:eastAsia="es-AR"/>
        </w:rPr>
      </w:pP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23 de diciembre de 2001, el por entonces presidente Adolfo Rodríguez </w:t>
      </w:r>
      <w:proofErr w:type="spellStart"/>
      <w:r w:rsidRPr="00682D5E">
        <w:rPr>
          <w:rFonts w:ascii="Times New Roman" w:eastAsia="Times New Roman" w:hAnsi="Times New Roman" w:cs="Times New Roman"/>
          <w:sz w:val="20"/>
          <w:szCs w:val="20"/>
          <w:lang w:eastAsia="es-AR"/>
        </w:rPr>
        <w:t>Saa</w:t>
      </w:r>
      <w:proofErr w:type="spellEnd"/>
      <w:r w:rsidRPr="00682D5E">
        <w:rPr>
          <w:rFonts w:ascii="Times New Roman" w:eastAsia="Times New Roman" w:hAnsi="Times New Roman" w:cs="Times New Roman"/>
          <w:sz w:val="20"/>
          <w:szCs w:val="20"/>
          <w:lang w:eastAsia="es-AR"/>
        </w:rPr>
        <w:t xml:space="preserve"> declara el cese del pago de la deuda externa.</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A mediados de diciembre de 2002, Duhalde anuncia que sólo pagará intereses de la deuda externa, sin utilizar reservas del Banco Central. </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En septiembre de 2003, Néstor Kirchner firma con el Fondo Monetario Internacional (FMI) un acuerdo Stand </w:t>
      </w:r>
      <w:proofErr w:type="spellStart"/>
      <w:r w:rsidRPr="00682D5E">
        <w:rPr>
          <w:rFonts w:ascii="Times New Roman" w:eastAsia="Times New Roman" w:hAnsi="Times New Roman" w:cs="Times New Roman"/>
          <w:sz w:val="20"/>
          <w:szCs w:val="20"/>
          <w:lang w:eastAsia="es-AR"/>
        </w:rPr>
        <w:t>By</w:t>
      </w:r>
      <w:proofErr w:type="spellEnd"/>
      <w:r w:rsidRPr="00682D5E">
        <w:rPr>
          <w:rFonts w:ascii="Times New Roman" w:eastAsia="Times New Roman" w:hAnsi="Times New Roman" w:cs="Times New Roman"/>
          <w:sz w:val="20"/>
          <w:szCs w:val="20"/>
          <w:lang w:eastAsia="es-AR"/>
        </w:rPr>
        <w:t xml:space="preserve"> a tres años.</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22 de septiembre de 2003, el ministro de Economía, Roberto </w:t>
      </w:r>
      <w:proofErr w:type="spellStart"/>
      <w:r w:rsidRPr="00682D5E">
        <w:rPr>
          <w:rFonts w:ascii="Times New Roman" w:eastAsia="Times New Roman" w:hAnsi="Times New Roman" w:cs="Times New Roman"/>
          <w:sz w:val="20"/>
          <w:szCs w:val="20"/>
          <w:lang w:eastAsia="es-AR"/>
        </w:rPr>
        <w:t>Lavagna</w:t>
      </w:r>
      <w:proofErr w:type="spellEnd"/>
      <w:r w:rsidRPr="00682D5E">
        <w:rPr>
          <w:rFonts w:ascii="Times New Roman" w:eastAsia="Times New Roman" w:hAnsi="Times New Roman" w:cs="Times New Roman"/>
          <w:sz w:val="20"/>
          <w:szCs w:val="20"/>
          <w:lang w:eastAsia="es-AR"/>
        </w:rPr>
        <w:t>, propone una reestructuración de la deuda, que incluye una quita del 75 por ciento y es rechazada por los acreedores.</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En  junio de 2004, el Gobierno anuncia la "propuesta de Buenos Aires" para reestructurar los pagos de esa deuda. Redujo la propuesta de quita del 75% a promedios entre el 63% y el 45%.</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La Argentina interrumpe las negociaciones con el FMI hasta que finalice el proceso de canje.</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14 de enero de 2005 se realiza el lanzamiento de la operación de canje de la deuda en default. </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El primer canje de deuda finaliza el 15 de abril de 2005. La Argentina renegocia unos 81.800 millones de dólares y logra una adhesión del 76,15 por ciento. El resto mantiene sus reclamos.</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A principios de enero de 2006, la Argentina cancela su deuda con el FMI concreta un pago anticipado de 9.530 millones de dólares , un pasivo contraído entre enero y septiembre de 2001, con vencimientos programados hasta el 2009;</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El 31 de enero de 2007, Argentina y España firmaron un acuerdo de reestructuración de la deuda, asociada al préstamo que España realizó en marzo de 2001, durante la XVI Cumbre Iberoamericana.</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El 2 de septiembre de 2008, Cristina Fernández resuelve cancelar la deuda de 6.706 millones de dólares con el Club de París con reservas internacionales del Banco Central.</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A mediados de septiembre de 2008, la Presidente anuncia que junto a tres bancos se estudiaba la posibilidad de resolver la deuda con los acreedores que no habían ingresado en el canje de 2005.</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9 de octubre de 2009, Amado </w:t>
      </w:r>
      <w:proofErr w:type="spellStart"/>
      <w:r w:rsidRPr="00682D5E">
        <w:rPr>
          <w:rFonts w:ascii="Times New Roman" w:eastAsia="Times New Roman" w:hAnsi="Times New Roman" w:cs="Times New Roman"/>
          <w:sz w:val="20"/>
          <w:szCs w:val="20"/>
          <w:lang w:eastAsia="es-AR"/>
        </w:rPr>
        <w:t>Boudou</w:t>
      </w:r>
      <w:proofErr w:type="spellEnd"/>
      <w:r w:rsidRPr="00682D5E">
        <w:rPr>
          <w:rFonts w:ascii="Times New Roman" w:eastAsia="Times New Roman" w:hAnsi="Times New Roman" w:cs="Times New Roman"/>
          <w:sz w:val="20"/>
          <w:szCs w:val="20"/>
          <w:lang w:eastAsia="es-AR"/>
        </w:rPr>
        <w:t xml:space="preserve">, por entonces Ministro de Economía, anuncia la reapertura del canje de 20 mil millones de dólares de deuda para los </w:t>
      </w:r>
      <w:proofErr w:type="spellStart"/>
      <w:r w:rsidRPr="00682D5E">
        <w:rPr>
          <w:rFonts w:ascii="Times New Roman" w:eastAsia="Times New Roman" w:hAnsi="Times New Roman" w:cs="Times New Roman"/>
          <w:sz w:val="20"/>
          <w:szCs w:val="20"/>
          <w:lang w:eastAsia="es-AR"/>
        </w:rPr>
        <w:t>holdouts</w:t>
      </w:r>
      <w:proofErr w:type="spellEnd"/>
      <w:r w:rsidRPr="00682D5E">
        <w:rPr>
          <w:rFonts w:ascii="Times New Roman" w:eastAsia="Times New Roman" w:hAnsi="Times New Roman" w:cs="Times New Roman"/>
          <w:sz w:val="20"/>
          <w:szCs w:val="20"/>
          <w:lang w:eastAsia="es-AR"/>
        </w:rPr>
        <w:t xml:space="preserve"> que no habían aceptado las condiciones de 2005.</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Se crea el "Fondo del Bicentenario para el Desendeudamiento" a través de un decreto de necesidad y urgencia el 14 de diciembre de 2009, que dispone el uso de 6.569 millones de dólares del Banco Central de la República Argentina para el pago de la deuda en el año 2010.</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El 15 de abril de 2010, se lanza de forma oficial el nuevo canje de deuda, con una quita promedio del 66,3% para inversores institucionales, y del 50% para los restantes. La oferta final indicaba que Argentina terminaría pagando 10.500 millones de dólares por los 20.000 millones de dólares impagos.</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23 de junio de 2010, la Presidente anuncia el fin del segundo canje de deuda, con una aceptación del 66% de los tenedores de bonos </w:t>
      </w:r>
      <w:proofErr w:type="spellStart"/>
      <w:r w:rsidRPr="00682D5E">
        <w:rPr>
          <w:rFonts w:ascii="Times New Roman" w:eastAsia="Times New Roman" w:hAnsi="Times New Roman" w:cs="Times New Roman"/>
          <w:sz w:val="20"/>
          <w:szCs w:val="20"/>
          <w:lang w:eastAsia="es-AR"/>
        </w:rPr>
        <w:t>defaulteados</w:t>
      </w:r>
      <w:proofErr w:type="spellEnd"/>
      <w:r w:rsidRPr="00682D5E">
        <w:rPr>
          <w:rFonts w:ascii="Times New Roman" w:eastAsia="Times New Roman" w:hAnsi="Times New Roman" w:cs="Times New Roman"/>
          <w:sz w:val="20"/>
          <w:szCs w:val="20"/>
          <w:lang w:eastAsia="es-AR"/>
        </w:rPr>
        <w:t>.</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En octubre de 2012, la Corte de Apelaciones de Nueva York emitió un dictamen en el cual se considera que la Argentina cometió una discriminación con los fondos buitres y los demás bonistas que decidieron no participar de los canjes de deuda en los años 2005 y 2010. </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En noviembre de 2012, el juez Thomas </w:t>
      </w:r>
      <w:proofErr w:type="spellStart"/>
      <w:r w:rsidRPr="00682D5E">
        <w:rPr>
          <w:rFonts w:ascii="Times New Roman" w:eastAsia="Times New Roman" w:hAnsi="Times New Roman" w:cs="Times New Roman"/>
          <w:sz w:val="20"/>
          <w:szCs w:val="20"/>
          <w:lang w:eastAsia="es-AR"/>
        </w:rPr>
        <w:t>Griesa</w:t>
      </w:r>
      <w:proofErr w:type="spellEnd"/>
      <w:r w:rsidRPr="00682D5E">
        <w:rPr>
          <w:rFonts w:ascii="Times New Roman" w:eastAsia="Times New Roman" w:hAnsi="Times New Roman" w:cs="Times New Roman"/>
          <w:sz w:val="20"/>
          <w:szCs w:val="20"/>
          <w:lang w:eastAsia="es-AR"/>
        </w:rPr>
        <w:t xml:space="preserve"> ratificó que la Argentina debe pagar el 100% de la deuda que mantiene con los bonistas que no ingresaron a los canjes de deuda.</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En febrero de 2014, la Argentina apela el fallo de Thomas </w:t>
      </w:r>
      <w:proofErr w:type="spellStart"/>
      <w:r w:rsidRPr="00682D5E">
        <w:rPr>
          <w:rFonts w:ascii="Times New Roman" w:eastAsia="Times New Roman" w:hAnsi="Times New Roman" w:cs="Times New Roman"/>
          <w:sz w:val="20"/>
          <w:szCs w:val="20"/>
          <w:lang w:eastAsia="es-AR"/>
        </w:rPr>
        <w:t>Griesa</w:t>
      </w:r>
      <w:proofErr w:type="spellEnd"/>
      <w:r w:rsidRPr="00682D5E">
        <w:rPr>
          <w:rFonts w:ascii="Times New Roman" w:eastAsia="Times New Roman" w:hAnsi="Times New Roman" w:cs="Times New Roman"/>
          <w:sz w:val="20"/>
          <w:szCs w:val="20"/>
          <w:lang w:eastAsia="es-AR"/>
        </w:rPr>
        <w:t xml:space="preserve"> y el de la Corte de Apelaciones ante la Corte Suprema de los Estados Unidos.</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16 de junio de 2014 la Corte Suprema de los Estados Unidos rechaza tratar la apelación de la Argentina y el caso vuelve a </w:t>
      </w:r>
      <w:proofErr w:type="spellStart"/>
      <w:r w:rsidRPr="00682D5E">
        <w:rPr>
          <w:rFonts w:ascii="Times New Roman" w:eastAsia="Times New Roman" w:hAnsi="Times New Roman" w:cs="Times New Roman"/>
          <w:sz w:val="20"/>
          <w:szCs w:val="20"/>
          <w:lang w:eastAsia="es-AR"/>
        </w:rPr>
        <w:t>Griesa</w:t>
      </w:r>
      <w:proofErr w:type="spellEnd"/>
      <w:r w:rsidRPr="00682D5E">
        <w:rPr>
          <w:rFonts w:ascii="Times New Roman" w:eastAsia="Times New Roman" w:hAnsi="Times New Roman" w:cs="Times New Roman"/>
          <w:sz w:val="20"/>
          <w:szCs w:val="20"/>
          <w:lang w:eastAsia="es-AR"/>
        </w:rPr>
        <w:t xml:space="preserve">. </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 xml:space="preserve">El 23 de junio </w:t>
      </w:r>
      <w:proofErr w:type="spellStart"/>
      <w:r w:rsidRPr="00682D5E">
        <w:rPr>
          <w:rFonts w:ascii="Times New Roman" w:eastAsia="Times New Roman" w:hAnsi="Times New Roman" w:cs="Times New Roman"/>
          <w:sz w:val="20"/>
          <w:szCs w:val="20"/>
          <w:lang w:eastAsia="es-AR"/>
        </w:rPr>
        <w:t>Griesa</w:t>
      </w:r>
      <w:proofErr w:type="spellEnd"/>
      <w:r w:rsidRPr="00682D5E">
        <w:rPr>
          <w:rFonts w:ascii="Times New Roman" w:eastAsia="Times New Roman" w:hAnsi="Times New Roman" w:cs="Times New Roman"/>
          <w:sz w:val="20"/>
          <w:szCs w:val="20"/>
          <w:lang w:eastAsia="es-AR"/>
        </w:rPr>
        <w:t xml:space="preserve"> designa al abogado Daniel </w:t>
      </w:r>
      <w:proofErr w:type="spellStart"/>
      <w:r w:rsidRPr="00682D5E">
        <w:rPr>
          <w:rFonts w:ascii="Times New Roman" w:eastAsia="Times New Roman" w:hAnsi="Times New Roman" w:cs="Times New Roman"/>
          <w:sz w:val="20"/>
          <w:szCs w:val="20"/>
          <w:lang w:eastAsia="es-AR"/>
        </w:rPr>
        <w:t>Pollack</w:t>
      </w:r>
      <w:proofErr w:type="spellEnd"/>
      <w:r w:rsidRPr="00682D5E">
        <w:rPr>
          <w:rFonts w:ascii="Times New Roman" w:eastAsia="Times New Roman" w:hAnsi="Times New Roman" w:cs="Times New Roman"/>
          <w:sz w:val="20"/>
          <w:szCs w:val="20"/>
          <w:lang w:eastAsia="es-AR"/>
        </w:rPr>
        <w:t xml:space="preserve"> como intermediario entre la Argentina y el fondo NML. </w:t>
      </w:r>
    </w:p>
    <w:p w:rsidR="00682D5E" w:rsidRPr="00682D5E" w:rsidRDefault="00682D5E" w:rsidP="00682D5E">
      <w:pPr>
        <w:numPr>
          <w:ilvl w:val="0"/>
          <w:numId w:val="1"/>
        </w:numPr>
        <w:spacing w:before="100" w:beforeAutospacing="1" w:after="100" w:afterAutospacing="1"/>
        <w:rPr>
          <w:rFonts w:ascii="Times New Roman" w:eastAsia="Times New Roman" w:hAnsi="Times New Roman" w:cs="Times New Roman"/>
          <w:sz w:val="20"/>
          <w:szCs w:val="20"/>
          <w:lang w:eastAsia="es-AR"/>
        </w:rPr>
      </w:pPr>
      <w:r w:rsidRPr="00682D5E">
        <w:rPr>
          <w:rFonts w:ascii="Times New Roman" w:eastAsia="Times New Roman" w:hAnsi="Times New Roman" w:cs="Times New Roman"/>
          <w:sz w:val="20"/>
          <w:szCs w:val="20"/>
          <w:lang w:eastAsia="es-AR"/>
        </w:rPr>
        <w:t>El 26 de junio, el gobierno argentino anuncia que le va a pagar a los bonistas que entraron en la reestructuración y responsabiliza a los Estados Unidos y su sistema judicial por cualquier embargo.</w:t>
      </w:r>
    </w:p>
    <w:p w:rsidR="00682D5E" w:rsidRPr="001C0B17" w:rsidRDefault="00682D5E">
      <w:pPr>
        <w:rPr>
          <w:sz w:val="20"/>
          <w:szCs w:val="20"/>
        </w:rPr>
      </w:pPr>
    </w:p>
    <w:p w:rsidR="00682D5E" w:rsidRDefault="00682D5E"/>
    <w:p w:rsidR="00682D5E" w:rsidRDefault="00682D5E"/>
    <w:p w:rsidR="001C0B17" w:rsidRDefault="001C0B17"/>
    <w:p w:rsidR="001C0B17" w:rsidRDefault="001C0B17"/>
    <w:p w:rsidR="00682D5E" w:rsidRDefault="00682D5E"/>
    <w:p w:rsidR="00682D5E" w:rsidRPr="00682D5E" w:rsidRDefault="00682D5E" w:rsidP="00682D5E">
      <w:pPr>
        <w:spacing w:before="100" w:beforeAutospacing="1" w:after="100" w:afterAutospacing="1"/>
        <w:jc w:val="both"/>
        <w:outlineLvl w:val="1"/>
        <w:rPr>
          <w:rFonts w:ascii="Times New Roman" w:eastAsia="Times New Roman" w:hAnsi="Times New Roman" w:cs="Times New Roman"/>
          <w:b/>
          <w:bCs/>
          <w:sz w:val="28"/>
          <w:szCs w:val="28"/>
          <w:u w:val="single"/>
          <w:lang w:eastAsia="es-AR"/>
        </w:rPr>
      </w:pPr>
      <w:r w:rsidRPr="00682D5E">
        <w:rPr>
          <w:rFonts w:ascii="Times New Roman" w:eastAsia="Times New Roman" w:hAnsi="Times New Roman" w:cs="Times New Roman"/>
          <w:b/>
          <w:bCs/>
          <w:sz w:val="28"/>
          <w:szCs w:val="28"/>
          <w:u w:val="single"/>
          <w:lang w:eastAsia="es-AR"/>
        </w:rPr>
        <w:t>“Hay algunos que no quieren que Argentina pague”</w:t>
      </w:r>
    </w:p>
    <w:p w:rsidR="00682D5E" w:rsidRPr="00682D5E" w:rsidRDefault="00682D5E" w:rsidP="00682D5E">
      <w:pPr>
        <w:spacing w:before="100" w:beforeAutospacing="1" w:after="100" w:afterAutospacing="1"/>
        <w:jc w:val="both"/>
        <w:rPr>
          <w:rFonts w:ascii="Times New Roman" w:eastAsia="Times New Roman" w:hAnsi="Times New Roman" w:cs="Times New Roman"/>
          <w:lang w:eastAsia="es-AR"/>
        </w:rPr>
      </w:pPr>
      <w:proofErr w:type="spellStart"/>
      <w:r w:rsidRPr="00682D5E">
        <w:rPr>
          <w:rFonts w:ascii="Times New Roman" w:eastAsia="Times New Roman" w:hAnsi="Times New Roman" w:cs="Times New Roman"/>
          <w:lang w:eastAsia="es-AR"/>
        </w:rPr>
        <w:t>Kicillof</w:t>
      </w:r>
      <w:proofErr w:type="spellEnd"/>
      <w:r w:rsidRPr="00682D5E">
        <w:rPr>
          <w:rFonts w:ascii="Times New Roman" w:eastAsia="Times New Roman" w:hAnsi="Times New Roman" w:cs="Times New Roman"/>
          <w:lang w:eastAsia="es-AR"/>
        </w:rPr>
        <w:t xml:space="preserve"> anunció que “se hará lo necesario para un canje de deuda”, que les asegure a los bonistas el cobro sin pasar por Nueva York.</w:t>
      </w:r>
    </w:p>
    <w:p w:rsidR="00682D5E" w:rsidRPr="00682D5E" w:rsidRDefault="00682D5E" w:rsidP="00682D5E">
      <w:pPr>
        <w:pStyle w:val="margen0"/>
        <w:jc w:val="both"/>
        <w:rPr>
          <w:sz w:val="22"/>
          <w:szCs w:val="22"/>
        </w:rPr>
      </w:pPr>
      <w:r w:rsidRPr="00682D5E">
        <w:rPr>
          <w:sz w:val="22"/>
          <w:szCs w:val="22"/>
        </w:rPr>
        <w:t xml:space="preserve">Tras el rechazo de la Corte Suprema de Estados Unidos al pedido de reconsideración del fallo a favor de los fondos buitre de los tribunales de Nueva York, Argentina anunció ayer el inicio del camino para poder pagarles a los bonistas del canje a fin de mes, eludiendo cualquier intento de embargo. “Estamos dando los pasos necesarios para poner en marcha un proceso de canje de deuda”, anunció ayer Axel </w:t>
      </w:r>
      <w:proofErr w:type="spellStart"/>
      <w:r w:rsidRPr="00682D5E">
        <w:rPr>
          <w:sz w:val="22"/>
          <w:szCs w:val="22"/>
        </w:rPr>
        <w:t>Kicillof</w:t>
      </w:r>
      <w:proofErr w:type="spellEnd"/>
      <w:r w:rsidRPr="00682D5E">
        <w:rPr>
          <w:sz w:val="22"/>
          <w:szCs w:val="22"/>
        </w:rPr>
        <w:t xml:space="preserve"> desde el Palacio de Hacienda, en referencia al mecanismo mediante el cual se busca garantizar el pago a los tenedores con títulos de la deuda reestructurada. “No vamos a permitir que nos impidan pagar”, expresó el ministro de Economía, durante una exposición que se prolongó por 45 minutos. Además, informó que hoy concurrirá al Congreso –junto a Jorge </w:t>
      </w:r>
      <w:proofErr w:type="spellStart"/>
      <w:r w:rsidRPr="00682D5E">
        <w:rPr>
          <w:sz w:val="22"/>
          <w:szCs w:val="22"/>
        </w:rPr>
        <w:t>Capitanich</w:t>
      </w:r>
      <w:proofErr w:type="spellEnd"/>
      <w:r w:rsidRPr="00682D5E">
        <w:rPr>
          <w:sz w:val="22"/>
          <w:szCs w:val="22"/>
        </w:rPr>
        <w:t xml:space="preserve"> y Carlos </w:t>
      </w:r>
      <w:proofErr w:type="spellStart"/>
      <w:r w:rsidRPr="00682D5E">
        <w:rPr>
          <w:sz w:val="22"/>
          <w:szCs w:val="22"/>
        </w:rPr>
        <w:t>Zannini</w:t>
      </w:r>
      <w:proofErr w:type="spellEnd"/>
      <w:r w:rsidRPr="00682D5E">
        <w:rPr>
          <w:sz w:val="22"/>
          <w:szCs w:val="22"/>
        </w:rPr>
        <w:t xml:space="preserve">– para mantener una reunión con los jefes de bloques parlamentarios de ambas Cámaras, y que instruyó a los representantes legales argentinos en Estados Unidos para que inicien contactos con el juez Thomas </w:t>
      </w:r>
      <w:proofErr w:type="spellStart"/>
      <w:r w:rsidRPr="00682D5E">
        <w:rPr>
          <w:sz w:val="22"/>
          <w:szCs w:val="22"/>
        </w:rPr>
        <w:t>Griesa</w:t>
      </w:r>
      <w:proofErr w:type="spellEnd"/>
      <w:r w:rsidRPr="00682D5E">
        <w:rPr>
          <w:sz w:val="22"/>
          <w:szCs w:val="22"/>
        </w:rPr>
        <w:t>, a quien le advertirán que si Argentina se viera obligada a acatar el fallo, “esto conduciría al país al default”.</w:t>
      </w:r>
    </w:p>
    <w:p w:rsidR="00682D5E" w:rsidRPr="00682D5E" w:rsidRDefault="00682D5E" w:rsidP="00682D5E">
      <w:pPr>
        <w:pStyle w:val="NormalWeb"/>
        <w:jc w:val="both"/>
        <w:rPr>
          <w:sz w:val="22"/>
          <w:szCs w:val="22"/>
        </w:rPr>
      </w:pPr>
      <w:r w:rsidRPr="00682D5E">
        <w:rPr>
          <w:sz w:val="22"/>
          <w:szCs w:val="22"/>
        </w:rPr>
        <w:t xml:space="preserve">En línea con el objetivo formulado por la presidenta de la Nación en la noche del lunes, de cumplir con los compromisos de la deuda reestructurada pero “sin aceptar extorsiones”, </w:t>
      </w:r>
      <w:proofErr w:type="spellStart"/>
      <w:r w:rsidRPr="00682D5E">
        <w:rPr>
          <w:sz w:val="22"/>
          <w:szCs w:val="22"/>
        </w:rPr>
        <w:t>Kicillof</w:t>
      </w:r>
      <w:proofErr w:type="spellEnd"/>
      <w:r w:rsidRPr="00682D5E">
        <w:rPr>
          <w:sz w:val="22"/>
          <w:szCs w:val="22"/>
        </w:rPr>
        <w:t xml:space="preserve"> también rechazó el planteo de pagarles a los buitres el monto nominal total de los bonos, y en un solo pago, como lo dispone el fallo del juez </w:t>
      </w:r>
      <w:proofErr w:type="spellStart"/>
      <w:r w:rsidRPr="00682D5E">
        <w:rPr>
          <w:sz w:val="22"/>
          <w:szCs w:val="22"/>
        </w:rPr>
        <w:t>Griesa</w:t>
      </w:r>
      <w:proofErr w:type="spellEnd"/>
      <w:r w:rsidRPr="00682D5E">
        <w:rPr>
          <w:sz w:val="22"/>
          <w:szCs w:val="22"/>
        </w:rPr>
        <w:t xml:space="preserve"> confirmado por la Corte. “Si una sentencia dice ‘suicídense’, nosotros no podemos aceptarla”, señaló. Repasó lo dicho por Cristina Kirchner la noche anterior, en cuanto a que la cancelación de los 1500 millones de dólares con los fondos buitre promovería la demanda en igual sentido de los poseedores de los restantes títulos que no entraron en el canje, sumando así 15 mil millones de dólares con demanda de pago inmediato. “Representa más del 50 por ciento de las reservas internacionales”, apuntó, además de que detrás de ello, podría desatarse una catarata de demandas de los bonistas del canje reclamando igualdad de condiciones. “Ese camino conduciría al país al default”, advirtió el ministro.</w:t>
      </w:r>
    </w:p>
    <w:p w:rsidR="00682D5E" w:rsidRPr="00682D5E" w:rsidRDefault="00682D5E" w:rsidP="00682D5E">
      <w:pPr>
        <w:pStyle w:val="NormalWeb"/>
        <w:jc w:val="both"/>
        <w:rPr>
          <w:sz w:val="22"/>
          <w:szCs w:val="22"/>
        </w:rPr>
      </w:pPr>
      <w:r w:rsidRPr="00682D5E">
        <w:rPr>
          <w:sz w:val="22"/>
          <w:szCs w:val="22"/>
        </w:rPr>
        <w:t xml:space="preserve">“Como ministro de Economía, debo decir que mi interpretación del fallo es que quiere tirar abajo la reestructuración de deuda que hizo Argentina”, puntualizó </w:t>
      </w:r>
      <w:proofErr w:type="spellStart"/>
      <w:r w:rsidRPr="00682D5E">
        <w:rPr>
          <w:sz w:val="22"/>
          <w:szCs w:val="22"/>
        </w:rPr>
        <w:t>Kicillof</w:t>
      </w:r>
      <w:proofErr w:type="spellEnd"/>
      <w:r w:rsidRPr="00682D5E">
        <w:rPr>
          <w:sz w:val="22"/>
          <w:szCs w:val="22"/>
        </w:rPr>
        <w:t>, rescatando en ese momento los resultados del canje de 2005 sobre una deuda de 81 mil millones de dólares, “sin intervención de organismos financieros internacionales ni condicionamientos para la política económica del gobierno nacional”. Este paso fue complementado cinco años después, recordó, con una adhesión “casi total, de casi el 93 por ciento de los acreedores”.</w:t>
      </w:r>
    </w:p>
    <w:p w:rsidR="00682D5E" w:rsidRPr="00682D5E" w:rsidRDefault="00682D5E" w:rsidP="00682D5E">
      <w:pPr>
        <w:pStyle w:val="NormalWeb"/>
        <w:jc w:val="both"/>
        <w:rPr>
          <w:sz w:val="22"/>
          <w:szCs w:val="22"/>
        </w:rPr>
      </w:pPr>
      <w:r w:rsidRPr="00682D5E">
        <w:rPr>
          <w:sz w:val="22"/>
          <w:szCs w:val="22"/>
        </w:rPr>
        <w:t xml:space="preserve">Apoyado en gráficos proyectados en una pantalla a su espalda, </w:t>
      </w:r>
      <w:proofErr w:type="spellStart"/>
      <w:r w:rsidRPr="00682D5E">
        <w:rPr>
          <w:sz w:val="22"/>
          <w:szCs w:val="22"/>
        </w:rPr>
        <w:t>Kicillof</w:t>
      </w:r>
      <w:proofErr w:type="spellEnd"/>
      <w:r w:rsidRPr="00682D5E">
        <w:rPr>
          <w:sz w:val="22"/>
          <w:szCs w:val="22"/>
        </w:rPr>
        <w:t xml:space="preserve"> describió que “el proceso de fuerte endeudamiento externo resultó un importante limitante para el crecimiento económico, imprimiendo una elevada fragilidad a las finanzas del Estado”. Esta relación, claramente visible a lo largo de la década del ’90, comenzó a revertirse a partir de 2003, indicó. Hasta entonces, “el modelo de endeudamiento determinó la imposibilidad de crecer; a partir de 2003 se instaló una renegociación con otro principio: necesitamos crecer para poder pagar. El desendeudamiento es hoy un pilar de este modelo de crecimiento con inclusión social”, refirió. Indicó que con este fallo del juez </w:t>
      </w:r>
      <w:proofErr w:type="spellStart"/>
      <w:r w:rsidRPr="00682D5E">
        <w:rPr>
          <w:sz w:val="22"/>
          <w:szCs w:val="22"/>
        </w:rPr>
        <w:t>Griesa</w:t>
      </w:r>
      <w:proofErr w:type="spellEnd"/>
      <w:r w:rsidRPr="00682D5E">
        <w:rPr>
          <w:sz w:val="22"/>
          <w:szCs w:val="22"/>
        </w:rPr>
        <w:t xml:space="preserve"> en favor de los buitres y su ratificación por la Corte de Estados Unidos, “hoy aparece ante nosotros una herencia del neoliberalismo, pero no nos van a llevar otra vez a la situación de que, por pagar la deuda, tengamos hambre y desocupación en nuestro país”.</w:t>
      </w:r>
    </w:p>
    <w:p w:rsidR="00682D5E" w:rsidRPr="00682D5E" w:rsidRDefault="00682D5E" w:rsidP="00682D5E">
      <w:pPr>
        <w:pStyle w:val="NormalWeb"/>
        <w:jc w:val="both"/>
        <w:rPr>
          <w:sz w:val="22"/>
          <w:szCs w:val="22"/>
        </w:rPr>
      </w:pPr>
      <w:proofErr w:type="spellStart"/>
      <w:r w:rsidRPr="00682D5E">
        <w:rPr>
          <w:sz w:val="22"/>
          <w:szCs w:val="22"/>
        </w:rPr>
        <w:t>Kicillof</w:t>
      </w:r>
      <w:proofErr w:type="spellEnd"/>
      <w:r w:rsidRPr="00682D5E">
        <w:rPr>
          <w:sz w:val="22"/>
          <w:szCs w:val="22"/>
        </w:rPr>
        <w:t xml:space="preserve"> afirmó que “mientras Argentina quiere pagar la deuda reestructurada, pareciera que hay algunos que no la quieren dejar pagar”. Pero advirtió que quienes pretenden eso “no pasarán, no van a lograr voltear nuestra reestructuración de deuda”.</w:t>
      </w:r>
    </w:p>
    <w:p w:rsidR="00682D5E" w:rsidRPr="00682D5E" w:rsidRDefault="00682D5E" w:rsidP="00682D5E">
      <w:pPr>
        <w:pStyle w:val="NormalWeb"/>
        <w:jc w:val="both"/>
        <w:rPr>
          <w:sz w:val="22"/>
          <w:szCs w:val="22"/>
        </w:rPr>
      </w:pPr>
      <w:r w:rsidRPr="00682D5E">
        <w:rPr>
          <w:sz w:val="22"/>
          <w:szCs w:val="22"/>
        </w:rPr>
        <w:t xml:space="preserve">El ministro consideró que tras el rechazo de la Corte a la petición argentina, “queda firme la sentencia del juez </w:t>
      </w:r>
      <w:proofErr w:type="spellStart"/>
      <w:r w:rsidRPr="00682D5E">
        <w:rPr>
          <w:sz w:val="22"/>
          <w:szCs w:val="22"/>
        </w:rPr>
        <w:t>Griesa</w:t>
      </w:r>
      <w:proofErr w:type="spellEnd"/>
      <w:r w:rsidRPr="00682D5E">
        <w:rPr>
          <w:sz w:val="22"/>
          <w:szCs w:val="22"/>
        </w:rPr>
        <w:t xml:space="preserve">”. Inmediatamente después de conocida aquella resolución en Washington, el mismo lunes, el fondo buitre NML Capital Ltd. “pidió que Argentina sea obligada a pagar la sentencia junto a la próxima cancelación de deuda” que efectivice. “Nuestro próximo vencimiento por la deuda reestructurada –explicó </w:t>
      </w:r>
      <w:proofErr w:type="spellStart"/>
      <w:r w:rsidRPr="00682D5E">
        <w:rPr>
          <w:sz w:val="22"/>
          <w:szCs w:val="22"/>
        </w:rPr>
        <w:t>Kicillof</w:t>
      </w:r>
      <w:proofErr w:type="spellEnd"/>
      <w:r w:rsidRPr="00682D5E">
        <w:rPr>
          <w:sz w:val="22"/>
          <w:szCs w:val="22"/>
        </w:rPr>
        <w:t xml:space="preserve">– es el 30 de junio, por cerca de 900 millones de dólares: Argentina va a pagar, pese a que el juez </w:t>
      </w:r>
      <w:proofErr w:type="spellStart"/>
      <w:r w:rsidRPr="00682D5E">
        <w:rPr>
          <w:sz w:val="22"/>
          <w:szCs w:val="22"/>
        </w:rPr>
        <w:t>Griesa</w:t>
      </w:r>
      <w:proofErr w:type="spellEnd"/>
      <w:r w:rsidRPr="00682D5E">
        <w:rPr>
          <w:sz w:val="22"/>
          <w:szCs w:val="22"/>
        </w:rPr>
        <w:t xml:space="preserve"> le ordene a nuestro banco pagador (New York </w:t>
      </w:r>
      <w:proofErr w:type="spellStart"/>
      <w:r w:rsidRPr="00682D5E">
        <w:rPr>
          <w:sz w:val="22"/>
          <w:szCs w:val="22"/>
        </w:rPr>
        <w:t>Mellon</w:t>
      </w:r>
      <w:proofErr w:type="spellEnd"/>
      <w:r w:rsidRPr="00682D5E">
        <w:rPr>
          <w:sz w:val="22"/>
          <w:szCs w:val="22"/>
        </w:rPr>
        <w:t xml:space="preserve">) que no les pague a los bonistas”, para privilegiar el derecho de los buitres sobre los fondos que asigne Argentina al pago. “Así, la plata que ponga Argentina no llegaría al acreedor, pero no vamos a permitir que nos impidan pagar”, respondió </w:t>
      </w:r>
      <w:proofErr w:type="spellStart"/>
      <w:r w:rsidRPr="00682D5E">
        <w:rPr>
          <w:sz w:val="22"/>
          <w:szCs w:val="22"/>
        </w:rPr>
        <w:t>Kicillof</w:t>
      </w:r>
      <w:proofErr w:type="spellEnd"/>
      <w:r w:rsidRPr="00682D5E">
        <w:rPr>
          <w:sz w:val="22"/>
          <w:szCs w:val="22"/>
        </w:rPr>
        <w:t xml:space="preserve">. “Estamos iniciando el proceso para el canje de bonos” que se les ofrecerá a los acreedores adheridos al canje anterior para que, en forma voluntaria, acepten cambiar los bonos actualmente en su </w:t>
      </w:r>
      <w:r w:rsidRPr="00682D5E">
        <w:rPr>
          <w:sz w:val="22"/>
          <w:szCs w:val="22"/>
        </w:rPr>
        <w:lastRenderedPageBreak/>
        <w:t xml:space="preserve">tenencia por otros que se rijan bajo legislación argentina y, así, puedan ser liquidados por bancos argentinos y en Argentina. El mecanismo busca eludir el seguro embargo que dispondría </w:t>
      </w:r>
      <w:proofErr w:type="spellStart"/>
      <w:r w:rsidRPr="00682D5E">
        <w:rPr>
          <w:sz w:val="22"/>
          <w:szCs w:val="22"/>
        </w:rPr>
        <w:t>Griesa</w:t>
      </w:r>
      <w:proofErr w:type="spellEnd"/>
      <w:r w:rsidRPr="00682D5E">
        <w:rPr>
          <w:sz w:val="22"/>
          <w:szCs w:val="22"/>
        </w:rPr>
        <w:t xml:space="preserve"> sobre cualquier recurso económico que Argentina haga pasar por Nueva York.</w:t>
      </w:r>
    </w:p>
    <w:p w:rsidR="00682D5E" w:rsidRPr="00682D5E" w:rsidRDefault="00682D5E" w:rsidP="00682D5E">
      <w:pPr>
        <w:pStyle w:val="NormalWeb"/>
        <w:jc w:val="both"/>
        <w:rPr>
          <w:sz w:val="22"/>
          <w:szCs w:val="22"/>
        </w:rPr>
      </w:pPr>
      <w:r w:rsidRPr="00682D5E">
        <w:rPr>
          <w:sz w:val="22"/>
          <w:szCs w:val="22"/>
        </w:rPr>
        <w:t xml:space="preserve">Si bien este mecanismo llevaría implícito el riesgo de “default técnico” (cualquier bonista que no acepte ese canje de títulos podría argumentar que le cambiaron las condiciones de pago, lo cual llevaría a la declaración de “default técnico” de Argentina por no hacer los pagos en las condiciones pactadas), Argentina parece dispuesta a asumirlo. Este planteo seguramente será uno de los ejes del encuentro que hoy mantendrán, en el Congreso de la Nación, los representantes del Ejecutivo que concurrirán para informar a los jefes de bloques de ambas Cámaras. Junto a </w:t>
      </w:r>
      <w:proofErr w:type="spellStart"/>
      <w:r w:rsidRPr="00682D5E">
        <w:rPr>
          <w:sz w:val="22"/>
          <w:szCs w:val="22"/>
        </w:rPr>
        <w:t>Kicillof</w:t>
      </w:r>
      <w:proofErr w:type="spellEnd"/>
      <w:r w:rsidRPr="00682D5E">
        <w:rPr>
          <w:sz w:val="22"/>
          <w:szCs w:val="22"/>
        </w:rPr>
        <w:t xml:space="preserve">, el jefe de Gabinete, Jorge </w:t>
      </w:r>
      <w:proofErr w:type="spellStart"/>
      <w:r w:rsidRPr="00682D5E">
        <w:rPr>
          <w:sz w:val="22"/>
          <w:szCs w:val="22"/>
        </w:rPr>
        <w:t>Capitanich</w:t>
      </w:r>
      <w:proofErr w:type="spellEnd"/>
      <w:r w:rsidRPr="00682D5E">
        <w:rPr>
          <w:sz w:val="22"/>
          <w:szCs w:val="22"/>
        </w:rPr>
        <w:t xml:space="preserve">, y el secretario de Legal y Técnica de la Presidencia, Carlos </w:t>
      </w:r>
      <w:proofErr w:type="spellStart"/>
      <w:r w:rsidRPr="00682D5E">
        <w:rPr>
          <w:sz w:val="22"/>
          <w:szCs w:val="22"/>
        </w:rPr>
        <w:t>Zannini</w:t>
      </w:r>
      <w:proofErr w:type="spellEnd"/>
      <w:r w:rsidRPr="00682D5E">
        <w:rPr>
          <w:sz w:val="22"/>
          <w:szCs w:val="22"/>
        </w:rPr>
        <w:t>, intentarán explicar la situación generada por el fallo de la Corte estadounidense y la posición asumida por el gobierno nacional, entre las alternativas que se le presentan. Las opiniones expresadas ayer por distintos representantes de la oposición fueron, en general, bastante moderadas (ver aparte), aunque varios de ellos coincidieron en criticar la estrategia legal seguida y la ausencia de la búsqueda de una negociación con los buitres.</w:t>
      </w:r>
    </w:p>
    <w:p w:rsidR="00682D5E" w:rsidRPr="00682D5E" w:rsidRDefault="00682D5E" w:rsidP="00682D5E">
      <w:pPr>
        <w:pStyle w:val="NormalWeb"/>
        <w:jc w:val="both"/>
        <w:rPr>
          <w:sz w:val="22"/>
          <w:szCs w:val="22"/>
        </w:rPr>
      </w:pPr>
      <w:r w:rsidRPr="00682D5E">
        <w:rPr>
          <w:sz w:val="22"/>
          <w:szCs w:val="22"/>
        </w:rPr>
        <w:t xml:space="preserve">“Los buitres son buitres, justamente por eso se los caracteriza, porque no negocian, sino que llevan la cuestión hasta la última instancia judicial”, señaló ayer </w:t>
      </w:r>
      <w:proofErr w:type="spellStart"/>
      <w:r w:rsidRPr="00682D5E">
        <w:rPr>
          <w:sz w:val="22"/>
          <w:szCs w:val="22"/>
        </w:rPr>
        <w:t>Kicillof</w:t>
      </w:r>
      <w:proofErr w:type="spellEnd"/>
      <w:r w:rsidRPr="00682D5E">
        <w:rPr>
          <w:sz w:val="22"/>
          <w:szCs w:val="22"/>
        </w:rPr>
        <w:t>, anticipándose a los cuestionamientos que seguramente recibirá. De todos modos, y aun en la eventualidad de una negociación, indicó que el Gobierno “no está dispuesto a hacer cualquier cosa, a arreglar bajo cualquier condición”, sino que “mantendrá los principios que guiaron la reestructuración”.</w:t>
      </w:r>
    </w:p>
    <w:p w:rsidR="00682D5E" w:rsidRPr="00682D5E" w:rsidRDefault="00682D5E" w:rsidP="00682D5E">
      <w:pPr>
        <w:pStyle w:val="NormalWeb"/>
        <w:jc w:val="both"/>
        <w:rPr>
          <w:sz w:val="22"/>
          <w:szCs w:val="22"/>
        </w:rPr>
      </w:pPr>
      <w:r w:rsidRPr="00682D5E">
        <w:rPr>
          <w:sz w:val="22"/>
          <w:szCs w:val="22"/>
        </w:rPr>
        <w:t xml:space="preserve">También rechazó que se califique de “desacertada” la estrategia seguida para enfrentar a los fondos buitre. “Hace doce años que litigan contra Argentina”, recordó. “Presentaron más de 900 demandas, lograron embargos sobre </w:t>
      </w:r>
      <w:proofErr w:type="spellStart"/>
      <w:r w:rsidRPr="00682D5E">
        <w:rPr>
          <w:sz w:val="22"/>
          <w:szCs w:val="22"/>
        </w:rPr>
        <w:t>Enarsa</w:t>
      </w:r>
      <w:proofErr w:type="spellEnd"/>
      <w:r w:rsidRPr="00682D5E">
        <w:rPr>
          <w:sz w:val="22"/>
          <w:szCs w:val="22"/>
        </w:rPr>
        <w:t xml:space="preserve">, partes de un satélite de </w:t>
      </w:r>
      <w:proofErr w:type="spellStart"/>
      <w:r w:rsidRPr="00682D5E">
        <w:rPr>
          <w:sz w:val="22"/>
          <w:szCs w:val="22"/>
        </w:rPr>
        <w:t>Arsat</w:t>
      </w:r>
      <w:proofErr w:type="spellEnd"/>
      <w:r w:rsidRPr="00682D5E">
        <w:rPr>
          <w:sz w:val="22"/>
          <w:szCs w:val="22"/>
        </w:rPr>
        <w:t xml:space="preserve">, la Fragata Libertad, bienes pertenecientes al INTA y a Aerolíneas, fondos de </w:t>
      </w:r>
      <w:proofErr w:type="spellStart"/>
      <w:r w:rsidRPr="00682D5E">
        <w:rPr>
          <w:sz w:val="22"/>
          <w:szCs w:val="22"/>
        </w:rPr>
        <w:t>Anses</w:t>
      </w:r>
      <w:proofErr w:type="spellEnd"/>
      <w:r w:rsidRPr="00682D5E">
        <w:rPr>
          <w:sz w:val="22"/>
          <w:szCs w:val="22"/>
        </w:rPr>
        <w:t>, y sobre las reservas internacionales. Todo ello se logró revertir por la defensa del país que formó parte de esa estrategia. Además, no son pocos los apoyos que consiguió Argentina a su posición: de México; de Brasil, líder en Sudamérica; de Francia, una de las principales economías de Europa”, entre otros que mencionó.</w:t>
      </w:r>
    </w:p>
    <w:p w:rsidR="00682D5E" w:rsidRPr="00682D5E" w:rsidRDefault="00682D5E" w:rsidP="00682D5E">
      <w:pPr>
        <w:pStyle w:val="NormalWeb"/>
        <w:jc w:val="both"/>
        <w:rPr>
          <w:sz w:val="22"/>
          <w:szCs w:val="22"/>
        </w:rPr>
      </w:pPr>
      <w:r w:rsidRPr="00682D5E">
        <w:rPr>
          <w:sz w:val="22"/>
          <w:szCs w:val="22"/>
        </w:rPr>
        <w:t>“Quédense todos tranquilos, que esto está estudiado en profundidad. Se han tomado todas las medidas para impedir que esté en riesgo la reconstrucción del país por culpa de pequeños grupos de bonistas, los más extremistas del sector financiero, que no buscan otra cosa que poner en jaque a los países”, concluyó el titular del Palacio de Hacienda.</w:t>
      </w:r>
    </w:p>
    <w:p w:rsidR="00682D5E" w:rsidRDefault="00364583" w:rsidP="00682D5E">
      <w:pPr>
        <w:jc w:val="both"/>
      </w:pPr>
      <w:r>
        <w:t>-------------------------------------------------------------------------------------------------------------------------------------------</w:t>
      </w:r>
    </w:p>
    <w:p w:rsidR="001C0B17" w:rsidRDefault="001C0B17" w:rsidP="00682D5E">
      <w:pPr>
        <w:jc w:val="both"/>
      </w:pPr>
    </w:p>
    <w:p w:rsidR="001C0B17" w:rsidRDefault="001C0B17" w:rsidP="00682D5E">
      <w:pPr>
        <w:jc w:val="both"/>
      </w:pPr>
    </w:p>
    <w:p w:rsidR="001C0B17" w:rsidRPr="00364583" w:rsidRDefault="001C0B17" w:rsidP="001C0B17">
      <w:pPr>
        <w:rPr>
          <w:u w:val="single"/>
        </w:rPr>
      </w:pPr>
      <w:r w:rsidRPr="00364583">
        <w:rPr>
          <w:u w:val="single"/>
        </w:rPr>
        <w:t xml:space="preserve">Jueves 19 de junio, 2014 </w:t>
      </w:r>
    </w:p>
    <w:p w:rsidR="001C0B17" w:rsidRPr="00364583" w:rsidRDefault="001C0B17" w:rsidP="001C0B17">
      <w:pPr>
        <w:pStyle w:val="Ttulo1"/>
        <w:rPr>
          <w:u w:val="single"/>
        </w:rPr>
      </w:pPr>
      <w:r w:rsidRPr="00364583">
        <w:rPr>
          <w:u w:val="single"/>
        </w:rPr>
        <w:t xml:space="preserve">El “buitre” Singer y el juez </w:t>
      </w:r>
      <w:proofErr w:type="spellStart"/>
      <w:r w:rsidRPr="00364583">
        <w:rPr>
          <w:u w:val="single"/>
        </w:rPr>
        <w:t>Griesa</w:t>
      </w:r>
      <w:proofErr w:type="spellEnd"/>
      <w:r w:rsidRPr="00364583">
        <w:rPr>
          <w:u w:val="single"/>
        </w:rPr>
        <w:t xml:space="preserve"> brindaron un gran servicio a la Argentina</w:t>
      </w:r>
    </w:p>
    <w:p w:rsidR="001C0B17" w:rsidRDefault="001C0B17" w:rsidP="00682D5E">
      <w:pPr>
        <w:jc w:val="both"/>
      </w:pPr>
    </w:p>
    <w:p w:rsidR="001C0B17" w:rsidRDefault="001C0B17" w:rsidP="001C0B17">
      <w:pPr>
        <w:pStyle w:val="NormalWeb"/>
      </w:pPr>
      <w:r>
        <w:rPr>
          <w:color w:val="000000"/>
        </w:rPr>
        <w:t xml:space="preserve">La negativa de la Suprema Corte de Justicia de los Estados Unidos a tomar la principal causa de bonistas que reclaman por el default argentino de 2001, que deja por ello firme la cuestión conforme fallos de 2012 y 2013 del juez Thomas </w:t>
      </w:r>
      <w:proofErr w:type="spellStart"/>
      <w:r>
        <w:rPr>
          <w:color w:val="000000"/>
        </w:rPr>
        <w:t>Griesa</w:t>
      </w:r>
      <w:proofErr w:type="spellEnd"/>
      <w:r>
        <w:rPr>
          <w:color w:val="000000"/>
        </w:rPr>
        <w:t xml:space="preserve"> y de la Cámara de Apelaciones respectivamente, sumado a la determinación del más alto tribunal según la cual el Estado argentino es embargable por sus deudas igual que cualquier particular, sin poder oponer privilegios derivados de la “inmunidad soberana”, es no sólo un duro golpe al gobierno </w:t>
      </w:r>
      <w:proofErr w:type="spellStart"/>
      <w:r>
        <w:rPr>
          <w:color w:val="000000"/>
        </w:rPr>
        <w:t>kirchnerista</w:t>
      </w:r>
      <w:proofErr w:type="spellEnd"/>
      <w:r>
        <w:rPr>
          <w:color w:val="000000"/>
        </w:rPr>
        <w:t xml:space="preserve"> sino que </w:t>
      </w:r>
      <w:r>
        <w:rPr>
          <w:rStyle w:val="Textoennegrita"/>
          <w:color w:val="000000"/>
        </w:rPr>
        <w:t>afecta al eje de la ideología nacional que favorece sistemáticos incumplimientos de obligaciones asumidas</w:t>
      </w:r>
      <w:r>
        <w:rPr>
          <w:color w:val="000000"/>
        </w:rPr>
        <w:t xml:space="preserve">. </w:t>
      </w:r>
    </w:p>
    <w:p w:rsidR="001C0B17" w:rsidRDefault="001C0B17" w:rsidP="001C0B17">
      <w:pPr>
        <w:pStyle w:val="NormalWeb"/>
      </w:pPr>
      <w:r>
        <w:rPr>
          <w:color w:val="000000"/>
        </w:rPr>
        <w:t xml:space="preserve">La doctrina norteamericana derivada de la sentencia condenatoria a pagar más de 1330 millones de </w:t>
      </w:r>
      <w:proofErr w:type="spellStart"/>
      <w:r>
        <w:rPr>
          <w:color w:val="000000"/>
        </w:rPr>
        <w:t>dolares</w:t>
      </w:r>
      <w:proofErr w:type="spellEnd"/>
      <w:r>
        <w:rPr>
          <w:color w:val="000000"/>
        </w:rPr>
        <w:t xml:space="preserve"> se encuentra a 180 grados de las posturas </w:t>
      </w:r>
      <w:proofErr w:type="spellStart"/>
      <w:r>
        <w:rPr>
          <w:color w:val="000000"/>
        </w:rPr>
        <w:t>defaulteadoras</w:t>
      </w:r>
      <w:proofErr w:type="spellEnd"/>
      <w:r>
        <w:rPr>
          <w:color w:val="000000"/>
        </w:rPr>
        <w:t xml:space="preserve"> que se promueven en Argentina desde hace décadas, tanto desde el actual oficialismo como desde todos los sectores de la llamada “oposición”, y en particular en los últimos trece años, pero también desde los tribunales argentinos y desde la misma Facultad de Derecho de la UBA, donde </w:t>
      </w:r>
      <w:r>
        <w:rPr>
          <w:rStyle w:val="Textoennegrita"/>
          <w:color w:val="000000"/>
        </w:rPr>
        <w:t>prima la apología del incumplidor y donde se relativiza la importancia de pagar las obligaciones derivadas de los contratos, sobre la base de presuntas “imprevisiones” de hechos económicos</w:t>
      </w:r>
      <w:r>
        <w:rPr>
          <w:color w:val="000000"/>
        </w:rPr>
        <w:t>, de alteraciones en la “equivalencia” en las prestaciones o simplemente porque se considera, a conciencia, que la forma más certera de destruir las bases de la sociedad liberal y capitalista es incentivar la desconfianza a invertir y el desapego a cualquier principio de seguridad jurídica y de estabilidad y previsibilidad en las normas civiles y comerciales. </w:t>
      </w:r>
    </w:p>
    <w:p w:rsidR="001C0B17" w:rsidRDefault="001C0B17" w:rsidP="001C0B17">
      <w:pPr>
        <w:pStyle w:val="NormalWeb"/>
      </w:pPr>
      <w:r>
        <w:rPr>
          <w:color w:val="000000"/>
        </w:rPr>
        <w:lastRenderedPageBreak/>
        <w:t xml:space="preserve">El jefe “buitre” Paul Singer buscó un negocio y le salió bien. El juez </w:t>
      </w:r>
      <w:proofErr w:type="spellStart"/>
      <w:r>
        <w:rPr>
          <w:color w:val="000000"/>
        </w:rPr>
        <w:t>Griesa</w:t>
      </w:r>
      <w:proofErr w:type="spellEnd"/>
      <w:r>
        <w:rPr>
          <w:color w:val="000000"/>
        </w:rPr>
        <w:t xml:space="preserve"> aplicó la ley y las estipulaciones de los propios contratos firmados por el país. Pero si bien ahora sus acciones implicarán para Argentina la obligación de pagar, lo cual recaerá en cabeza de cada contribuyente ya debidamente explotado por el Estado, tiene la ventaja de constituir </w:t>
      </w:r>
      <w:r>
        <w:rPr>
          <w:rStyle w:val="Textoennegrita"/>
          <w:color w:val="000000"/>
        </w:rPr>
        <w:t>una lección de importancia para todos los argentinos que vinieron opinando al contrario de lo sucedido</w:t>
      </w:r>
      <w:r>
        <w:rPr>
          <w:color w:val="000000"/>
        </w:rPr>
        <w:t xml:space="preserve"> y ahora determinado, casi sin excepciones, quedando convalidado lo siguiente: </w:t>
      </w:r>
    </w:p>
    <w:p w:rsidR="001C0B17" w:rsidRDefault="001C0B17" w:rsidP="001C0B17">
      <w:pPr>
        <w:pStyle w:val="NormalWeb"/>
      </w:pPr>
      <w:r>
        <w:rPr>
          <w:color w:val="000000"/>
        </w:rPr>
        <w:t>1) Cuando el Estado emite bonos representativos de una deuda que asume, y éstos son diseñados para que circulen libremente entre partes que van comprando y vendiendo el crédito contenido en los títulos a un precio convenido, el valor de adquisición en el mercado secundario, por bajo que sea, no restringe los derechos a reclamar frente al emisor la totalidad de la deuda asumida incluyendo capital e intereses.</w:t>
      </w:r>
    </w:p>
    <w:p w:rsidR="001C0B17" w:rsidRDefault="001C0B17" w:rsidP="001C0B17">
      <w:pPr>
        <w:pStyle w:val="NormalWeb"/>
      </w:pPr>
      <w:r>
        <w:rPr>
          <w:color w:val="000000"/>
        </w:rPr>
        <w:t>2) En un proceso de caída en los precios de la deuda, y de subida en las tasas de interés implícitas producto del intercambio secundario, jamás el Estado tiene que pagar más dinero que el originalmente acordado en la suscripción primaria. La reiterada expresión de la presidenta Cristina Kirchner aludiendo a la alta rentabilidad obtenida por los fondos buitres carece de todo fundamento legal y moral, ya que lo que obtiene en todo caso el “buitre” que compra es una ganancia de capital en el mercado, que de ningún modo es pagada por el estado emisor del bono. Éste siempre queda obligado por lo comprometido de capital e intereses. Nunca el Estado paga tasas del 1650%, siempre deberá el 7, 10 ó 12% del pacto original. Nunca más, nunca menos.</w:t>
      </w:r>
    </w:p>
    <w:p w:rsidR="001C0B17" w:rsidRDefault="001C0B17" w:rsidP="001C0B17">
      <w:pPr>
        <w:pStyle w:val="NormalWeb"/>
      </w:pPr>
      <w:r>
        <w:rPr>
          <w:color w:val="000000"/>
        </w:rPr>
        <w:t>3) </w:t>
      </w:r>
      <w:r>
        <w:rPr>
          <w:rStyle w:val="Textoennegrita"/>
          <w:color w:val="000000"/>
        </w:rPr>
        <w:t>El Estado puede perfectamente recomprar su propia deuda de baja cotización</w:t>
      </w:r>
      <w:r>
        <w:rPr>
          <w:color w:val="000000"/>
        </w:rPr>
        <w:t xml:space="preserve">, si esto sucede, quitándole a otro la posibilidad de ganar y ahorrándose no solo intereses sino pago parcial de capital. Néstor Kirchner podría haber hecho esto, con fondos públicos, en 2003-2004. No quiso o no entendió qué es un bono, por eso </w:t>
      </w:r>
      <w:r>
        <w:rPr>
          <w:rStyle w:val="Textoennegrita"/>
          <w:color w:val="000000"/>
        </w:rPr>
        <w:t>no puede el gobierno ahora alegar su propia torpeza</w:t>
      </w:r>
      <w:r>
        <w:rPr>
          <w:color w:val="000000"/>
        </w:rPr>
        <w:t xml:space="preserve"> financiera quejándose de la ganancia de otro.</w:t>
      </w:r>
    </w:p>
    <w:p w:rsidR="001C0B17" w:rsidRDefault="001C0B17" w:rsidP="001C0B17">
      <w:pPr>
        <w:pStyle w:val="NormalWeb"/>
      </w:pPr>
      <w:r>
        <w:rPr>
          <w:color w:val="000000"/>
        </w:rPr>
        <w:t xml:space="preserve">4) No se deriva ningún derecho y obligación del “riesgo país”, del alza y de la baja de las tasas de interés secundarias, sólo cuentan las primarias como fuente obligacional, las secundarias no son un ente jurídico. Es por esta misma causa que no existen jurídicamente como tales los “fondos buitres”, porque éstos realizan en todo caso actividades legales, tan es así que el precio de adquisición de un bono no se discute en juicio, sea éste bajo, medio o alto. </w:t>
      </w:r>
      <w:r>
        <w:rPr>
          <w:rStyle w:val="Textoennegrita"/>
          <w:color w:val="000000"/>
        </w:rPr>
        <w:t xml:space="preserve">Por eso yo decía el año pasado en este mismo medio que </w:t>
      </w:r>
      <w:hyperlink r:id="rId5" w:tgtFrame="_blank" w:history="1">
        <w:r>
          <w:rPr>
            <w:rStyle w:val="Hipervnculo"/>
            <w:b/>
            <w:bCs/>
          </w:rPr>
          <w:t>los fondos buitres no existen y Argentina tendrá que pagar lo que debe</w:t>
        </w:r>
      </w:hyperlink>
      <w:r>
        <w:rPr>
          <w:rStyle w:val="Textoennegrita"/>
          <w:color w:val="000000"/>
        </w:rPr>
        <w:t>, </w:t>
      </w:r>
      <w:r>
        <w:rPr>
          <w:color w:val="000000"/>
        </w:rPr>
        <w:t>y es en este sentido como se ha sentenciado en los Estados Unidos con alejamiento de toda demagogia emanada desde la política argentina que muestra desconocimiento e ignorancia financiera y legal inexplicable e incomparable a nivel mundial.</w:t>
      </w:r>
    </w:p>
    <w:p w:rsidR="001C0B17" w:rsidRDefault="001C0B17" w:rsidP="001C0B17">
      <w:pPr>
        <w:pStyle w:val="NormalWeb"/>
      </w:pPr>
      <w:r>
        <w:rPr>
          <w:color w:val="000000"/>
        </w:rPr>
        <w:t xml:space="preserve">5) Queda aniquilado el también criterio político argentino de que el Estado puede tomar deuda todas las veces que quiera e ilimitadamente pero que, cuando llega el momento de cancelar las obligaciones, va viendo si puede o si le conviene hacerlo. El Estado no tiene impunidad para incumplir. El discurso infantil también inexplicable, de oficialistas y opositores, por el cual si se accedía a la pretensión de acreedores buitres corrían riesgo reestructuraciones futuras de deudas soberanas y se debilitaba la plaza de Nueva York como mercado, quedó igualmente invalidado por completo. Nueva York en verdad quiere ser la plaza más confiable, donde el acreedor pueda ser pagado en caso de incumplimiento, no donde se le confisquen sus créditos al estilo argentino. Y </w:t>
      </w:r>
      <w:r>
        <w:rPr>
          <w:rStyle w:val="Textoennegrita"/>
          <w:color w:val="000000"/>
        </w:rPr>
        <w:t>las reestructuraciones de deuda constituyen un hecho extraordinario que se procura no suceda nunca, no como en Argentina</w:t>
      </w:r>
      <w:r>
        <w:rPr>
          <w:color w:val="000000"/>
        </w:rPr>
        <w:t xml:space="preserve"> donde parece ser promocionado para que ocurra normal y habitualmente. </w:t>
      </w:r>
    </w:p>
    <w:p w:rsidR="001C0B17" w:rsidRDefault="001C0B17" w:rsidP="001C0B17">
      <w:pPr>
        <w:pStyle w:val="NormalWeb"/>
      </w:pPr>
      <w:r>
        <w:rPr>
          <w:color w:val="000000"/>
        </w:rPr>
        <w:t xml:space="preserve">Tras el fracaso del gobierno y de casi toda la opinión pública nacional en los litigios por la deuda en Nueva York, debe surgir la esperanza de que tal vez la enseñanza sirva para que futuras generaciones no cometan los mismos errores o para que al menos piensen responsablemente cómo actuar en casos de dificultad evitando caer en determinaciones suicidas que sólo perjudican al país. </w:t>
      </w:r>
      <w:r>
        <w:rPr>
          <w:rStyle w:val="Textoennegrita"/>
          <w:color w:val="000000"/>
        </w:rPr>
        <w:t xml:space="preserve">Si algún cambio se verificara en los próximos tiempos, habrá sido, sin duda, gracias a que el juez </w:t>
      </w:r>
      <w:proofErr w:type="spellStart"/>
      <w:r>
        <w:rPr>
          <w:rStyle w:val="Textoennegrita"/>
          <w:color w:val="000000"/>
        </w:rPr>
        <w:t>Griesa</w:t>
      </w:r>
      <w:proofErr w:type="spellEnd"/>
      <w:r>
        <w:rPr>
          <w:rStyle w:val="Textoennegrita"/>
          <w:color w:val="000000"/>
        </w:rPr>
        <w:t xml:space="preserve"> aplicó la ley y el contrato y a la determinación de un ambicioso capitalista especulador como Paul Singer</w:t>
      </w:r>
      <w:r>
        <w:rPr>
          <w:color w:val="000000"/>
        </w:rPr>
        <w:t xml:space="preserve"> que además de lograr que se reconozcan derechos que no debían borrarse, con sus compras en el medio del desastre fue parte de quienes consiguieron frenar la gran caída de la deuda en los momentos más difíciles del país.</w:t>
      </w:r>
    </w:p>
    <w:p w:rsidR="001C0B17" w:rsidRDefault="001C0B17" w:rsidP="00682D5E">
      <w:pPr>
        <w:jc w:val="both"/>
      </w:pPr>
    </w:p>
    <w:p w:rsidR="00D056B6" w:rsidRDefault="00D056B6" w:rsidP="00D056B6">
      <w:pPr>
        <w:pStyle w:val="Ttulo1"/>
      </w:pPr>
      <w:r>
        <w:t>Los costos de negociar contra reloj</w:t>
      </w:r>
    </w:p>
    <w:p w:rsidR="00D056B6" w:rsidRDefault="00D056B6" w:rsidP="00D056B6">
      <w:pPr>
        <w:pStyle w:val="NormalWeb"/>
      </w:pPr>
      <w:r>
        <w:t>Por </w:t>
      </w:r>
      <w:hyperlink r:id="rId6" w:tooltip="&#10;            Ver todas las notas de Néstor O. Scibona" w:history="1">
        <w:r>
          <w:rPr>
            <w:rStyle w:val="Hipervnculo"/>
            <w:b/>
            <w:bCs/>
          </w:rPr>
          <w:t xml:space="preserve">Néstor O. </w:t>
        </w:r>
        <w:proofErr w:type="spellStart"/>
        <w:r>
          <w:rPr>
            <w:rStyle w:val="Hipervnculo"/>
            <w:b/>
            <w:bCs/>
          </w:rPr>
          <w:t>Scibona</w:t>
        </w:r>
        <w:proofErr w:type="spellEnd"/>
      </w:hyperlink>
      <w:r>
        <w:t> </w:t>
      </w:r>
      <w:r>
        <w:rPr>
          <w:color w:val="999999"/>
        </w:rPr>
        <w:t>|</w:t>
      </w:r>
      <w:r>
        <w:t> LA NACION</w:t>
      </w:r>
    </w:p>
    <w:p w:rsidR="00D056B6" w:rsidRDefault="00D7248A" w:rsidP="00682D5E">
      <w:pPr>
        <w:jc w:val="both"/>
      </w:pPr>
      <w:r>
        <w:t xml:space="preserve">Domingo </w:t>
      </w:r>
      <w:r w:rsidR="00944681">
        <w:t>0</w:t>
      </w:r>
      <w:r>
        <w:t>6/7/2014</w:t>
      </w:r>
    </w:p>
    <w:p w:rsidR="00D056B6" w:rsidRDefault="00D056B6" w:rsidP="00D056B6">
      <w:pPr>
        <w:pStyle w:val="primero"/>
      </w:pPr>
      <w:r>
        <w:t xml:space="preserve">Como si tuviera que elegir entre una hepatitis o un ACV, no es sencilla la opción que tiene por delante el gobierno de Cristina Kirchner cuando mañana arranque en Nueva York la crucial negociación con los fondos buitre a través de Daniel </w:t>
      </w:r>
      <w:proofErr w:type="spellStart"/>
      <w:r>
        <w:t>Pollack</w:t>
      </w:r>
      <w:proofErr w:type="spellEnd"/>
      <w:r>
        <w:t xml:space="preserve">, el mediador designado por el juez Thomas </w:t>
      </w:r>
      <w:proofErr w:type="spellStart"/>
      <w:r>
        <w:t>Griesa</w:t>
      </w:r>
      <w:proofErr w:type="spellEnd"/>
      <w:r>
        <w:t xml:space="preserve">. Lo que evitó hacer en dos años y medio debería completarlo ahora en un plazo máximo de 18 días hábiles, que equivale a dar vuelta en tiempo suplementario un resultado de 0-2 en una semifinal mundialista. </w:t>
      </w:r>
      <w:hyperlink r:id="rId7" w:tgtFrame="_blank" w:history="1">
        <w:r>
          <w:rPr>
            <w:rStyle w:val="Hipervnculo"/>
          </w:rPr>
          <w:t>Durante ese exiguo lapso se sabrá si la Argentina</w:t>
        </w:r>
      </w:hyperlink>
      <w:r>
        <w:t xml:space="preserve"> acuerda una forma de pago, que aumentará su deuda externa a mediano y largo plazo; o si desemboca en un default, que agravaría su aislamiento financiero y los problemas económicos que ya vienen de arrastre.</w:t>
      </w:r>
    </w:p>
    <w:p w:rsidR="00D056B6" w:rsidRDefault="00D056B6" w:rsidP="00D056B6">
      <w:pPr>
        <w:pStyle w:val="NormalWeb"/>
      </w:pPr>
      <w:r>
        <w:t xml:space="preserve">Por ahora la moneda está en el aire y caerá sobre un terreno aún más embarrado. No ayuda mucho la tardía, pero poco eficaz, búsqueda de solidaridad entre muchos países emergentes a la posición de "queremos pagar, pero no nos dejan". En todo caso, debía haberse promovido antes del fracaso gubernamental en su estrategia de apostar todo a la remota posibilidad de que la Corte Suprema de los Estados Unidos aceptase la apelación en el juicio ganado por los fondos buitre. Tampoco los ataques a </w:t>
      </w:r>
      <w:proofErr w:type="spellStart"/>
      <w:r>
        <w:t>Griesa</w:t>
      </w:r>
      <w:proofErr w:type="spellEnd"/>
      <w:r>
        <w:t xml:space="preserve">, aun cuando </w:t>
      </w:r>
      <w:hyperlink r:id="rId8" w:tgtFrame="_blank" w:history="1">
        <w:r>
          <w:rPr>
            <w:rStyle w:val="Hipervnculo"/>
          </w:rPr>
          <w:t xml:space="preserve">su sentencia sea arbitraria con los </w:t>
        </w:r>
        <w:proofErr w:type="spellStart"/>
        <w:r>
          <w:rPr>
            <w:rStyle w:val="Hipervnculo"/>
          </w:rPr>
          <w:t>bonistas</w:t>
        </w:r>
      </w:hyperlink>
      <w:r>
        <w:t>que</w:t>
      </w:r>
      <w:proofErr w:type="spellEnd"/>
      <w:r>
        <w:t xml:space="preserve"> aceptaron los canjes de 2005 y 2010 y coloque en ventaja -con su interpretación inversa del </w:t>
      </w:r>
      <w:proofErr w:type="spellStart"/>
      <w:r>
        <w:t>pari</w:t>
      </w:r>
      <w:proofErr w:type="spellEnd"/>
      <w:r>
        <w:t xml:space="preserve"> </w:t>
      </w:r>
      <w:proofErr w:type="spellStart"/>
      <w:r>
        <w:t>passu</w:t>
      </w:r>
      <w:proofErr w:type="spellEnd"/>
      <w:r>
        <w:t xml:space="preserve">- a los </w:t>
      </w:r>
      <w:proofErr w:type="spellStart"/>
      <w:r>
        <w:rPr>
          <w:i/>
          <w:iCs/>
        </w:rPr>
        <w:t>holdouts</w:t>
      </w:r>
      <w:proofErr w:type="spellEnd"/>
      <w:r>
        <w:t xml:space="preserve"> que fueron o irán a juicio. En la OEA, el ministro Axel </w:t>
      </w:r>
      <w:proofErr w:type="spellStart"/>
      <w:r>
        <w:t>Kicillof</w:t>
      </w:r>
      <w:proofErr w:type="spellEnd"/>
      <w:r>
        <w:t xml:space="preserve"> calificó el fallo de "absurdo, desquiciado, insólito e injusto", pero ya es cosa juzgada. Así, resulta difícil aventurar si el Gobierno busca tensar al máximo la cuerda antes de la negociación; o tiene intenciones de patear el tablero arriesgándose a un default. Máxime con el apremio que significa negociar contra reloj y con escasez de reservas para atender los pagos de deuda que vencen hasta fin de 2015. De todos modos, ya se sabe que la misma retórica oficial puede servir tanto para justificar un acuerdo como para eludirlo.</w:t>
      </w:r>
    </w:p>
    <w:p w:rsidR="00D056B6" w:rsidRDefault="00D056B6" w:rsidP="00D056B6">
      <w:pPr>
        <w:pStyle w:val="NormalWeb"/>
      </w:pPr>
      <w:r>
        <w:t>A pesar de los altibajos de las últimas semanas, las cotizaciones en los mercados no anticipan un escenario de default. El razonamiento implícito es que, en ese caso extremo, los fondos buitre no podrían cobrar pero tampoco se beneficiaría la economía argentina, donde se agravarían los problemas de escasez de divisas, recesión, mayor inflación, menor creación de empleos, caída de inversiones y de crédito al sector privado. Es decir, una situación inversa de la que busca CFK para el tramo final de su gestión, a costa de volver a endeudarse para evitar una crisis por caída de reservas y también un ajuste de las desequilibradas cuentas fiscales.</w:t>
      </w:r>
    </w:p>
    <w:p w:rsidR="00D056B6" w:rsidRDefault="00D056B6" w:rsidP="00D056B6">
      <w:pPr>
        <w:pStyle w:val="Ttulo2"/>
      </w:pPr>
      <w:r>
        <w:t>Con y sin acuerdo</w:t>
      </w:r>
    </w:p>
    <w:p w:rsidR="00D056B6" w:rsidRDefault="00D056B6" w:rsidP="00D056B6">
      <w:pPr>
        <w:pStyle w:val="NormalWeb"/>
      </w:pPr>
      <w:r>
        <w:t xml:space="preserve">En su último ciclo mensual, el economista Miguel Ángel </w:t>
      </w:r>
      <w:proofErr w:type="spellStart"/>
      <w:r>
        <w:t>Broda</w:t>
      </w:r>
      <w:proofErr w:type="spellEnd"/>
      <w:r>
        <w:t xml:space="preserve"> le puso números a lo que podría ocurrir con la economía si se llega a un acuerdo con los </w:t>
      </w:r>
      <w:proofErr w:type="spellStart"/>
      <w:r>
        <w:rPr>
          <w:i/>
          <w:iCs/>
        </w:rPr>
        <w:t>holdouts</w:t>
      </w:r>
      <w:proofErr w:type="spellEnd"/>
      <w:r>
        <w:t xml:space="preserve"> antes del 30 de julio. O, de lo contrario, si no se logra una salida negociada y se desemboca en un default, que cerraría las puertas al financiamiento externo que venía buscando el Gobierno tras los acuerdos con el </w:t>
      </w:r>
      <w:proofErr w:type="spellStart"/>
      <w:r>
        <w:t>Ciadi</w:t>
      </w:r>
      <w:proofErr w:type="spellEnd"/>
      <w:r>
        <w:t>, Repsol y el Club de París, más el acercamiento al FMI con el replanteo de los indicadores de inflación y PBI.</w:t>
      </w:r>
    </w:p>
    <w:p w:rsidR="00D056B6" w:rsidRDefault="00D056B6" w:rsidP="00D056B6">
      <w:pPr>
        <w:pStyle w:val="NormalWeb"/>
      </w:pPr>
      <w:r>
        <w:t>La conclusión anticipada es que un eventual default en 2014 sería una muy mala noticia para la Argentina, pero no tendría consecuencias comparables con el de fin de 2001, tanto sobre el nivel de actividad ni sobre el sistema bancario, entonces seriamente afectado por el colapso de la convertibilidad. No obstante, hará más cuesta arriba el tránsito de la gobernabilidad hasta fin de 2015 y dejará una herencia más pesada al gobierno que suceda al de CFK.</w:t>
      </w:r>
    </w:p>
    <w:p w:rsidR="00D056B6" w:rsidRDefault="00D056B6" w:rsidP="00D056B6">
      <w:pPr>
        <w:pStyle w:val="NormalWeb"/>
      </w:pPr>
      <w:r>
        <w:t xml:space="preserve">En el primer escenario, con salida negociada, </w:t>
      </w:r>
      <w:proofErr w:type="spellStart"/>
      <w:r>
        <w:t>Broda</w:t>
      </w:r>
      <w:proofErr w:type="spellEnd"/>
      <w:r>
        <w:t xml:space="preserve"> prevé una caída del PBI de -1,4% en 2014 (con un arrastre negativo de -1% para 2015). La Argentina podría volver a colocar deuda en los mercados </w:t>
      </w:r>
      <w:r>
        <w:lastRenderedPageBreak/>
        <w:t>internacionales a tasas más razonables (Ecuador, por ejemplo, acaba de emitir 2000 millones de dólares al 7,95% anual) y obtener entre 7000 y 10.000 millones de dólares "frescos", que permitirían cerrar este año con un stock de reservas de 28.000/30.000 millones. Con este ingreso de divisas, el Banco Central podría seguir devaluando algo menos que la inflación y el dólar oficial cerrar a fin de diciembre en un rango de 9,20/9,30 pesos. A su vez la inflación se ubicaría en 34/37% anual, aunque con riesgos de elevarse más si el Gobierno busca seguir empujando la actividad con más gasto público y créditos subsidiados, Y las tasas de interés domésticas podrían ser algo más bajas que las actuales.</w:t>
      </w:r>
    </w:p>
    <w:p w:rsidR="00D056B6" w:rsidRDefault="00D056B6" w:rsidP="00D056B6">
      <w:pPr>
        <w:pStyle w:val="NormalWeb"/>
      </w:pPr>
      <w:r>
        <w:t>Con el escenario alternativo, sin acuerdo y con default, la caída del PBI sería de -2,6%, con una baja más acentuada en la segunda mitad de este año, que dejaría un arrastre negativo de nada menos que -3% para 2015. El Gobierno no lograría colocar deuda y se reduciría el financiamiento comercial, con lo cual los exportadores tenderían a no liquidar divisas y aumentaría el riesgo de una crisis cambiaria, que daría lugar a mayores controles para evitar la salida de dólares (comerciales y financieros). En este supuesto, las reservas se ubicarían a fin de año en 20.000/22.000 millones de dólares, con lo cual se acentuaría la incertidumbre sobre el pago de los vencimientos de 2015, que suman casi 12.000 millones y aumentaría la necesidad de recurrir a un nuevo salto devaluatorio. Por su parte, la inflación sería más alta, por mayor expansión fiscal y monetaria y caída de la demanda real de dinero. Y, con esta perspectiva, las tasas de interés domésticas tenderán a subir por el riesgo cambiario y una mayor brecha entre el dólar oficial y el paralelo.</w:t>
      </w:r>
    </w:p>
    <w:p w:rsidR="00D056B6" w:rsidRDefault="00D056B6" w:rsidP="00D056B6">
      <w:pPr>
        <w:pStyle w:val="NormalWeb"/>
      </w:pPr>
      <w:r>
        <w:t xml:space="preserve">Por su parte, el economista Jorge </w:t>
      </w:r>
      <w:proofErr w:type="spellStart"/>
      <w:r>
        <w:t>Todesca</w:t>
      </w:r>
      <w:proofErr w:type="spellEnd"/>
      <w:r>
        <w:t xml:space="preserve">, titular de la consultora </w:t>
      </w:r>
      <w:proofErr w:type="spellStart"/>
      <w:r>
        <w:t>Finsoport</w:t>
      </w:r>
      <w:proofErr w:type="spellEnd"/>
      <w:r>
        <w:t>, estima que un eventual default tendría sobre el sector privado el efecto de deprimir aún más la inversión extranjera directa (que en 2013 respondió en 77% a la reinversión forzosa de utilidades, sin la cual se ubicó en el nivel más bajo de los últimos 20 años, excepto 2009); reducir el financiamiento externo a las empresas (que afectaría especialmente a los sectores automotor, maquinaria, químico, caucho y plásticos, electricidad y minería) e, indirectamente, restringir aún más las importaciones.</w:t>
      </w:r>
    </w:p>
    <w:p w:rsidR="00D056B6" w:rsidRDefault="00D056B6" w:rsidP="00D056B6">
      <w:pPr>
        <w:pStyle w:val="NormalWeb"/>
      </w:pPr>
      <w:r>
        <w:t xml:space="preserve">Con este panorama, es evidente que un acuerdo es el mal menor ante la alternativa de un default. No obstante, para eso será necesario reducir otros daños. Entre ellos, lograr que el proceso se extienda hasta el 31 de diciembre para sortear la cláusula (RUFO) que obliga al gobierno argentino a extender al resto de los bonistas cualquier mejora de pago. Aunque en este caso se trata una orden judicial, la intervención de </w:t>
      </w:r>
      <w:proofErr w:type="spellStart"/>
      <w:r>
        <w:t>Griesa</w:t>
      </w:r>
      <w:proofErr w:type="spellEnd"/>
      <w:r>
        <w:t xml:space="preserve"> será necesaria para reponer la medida cautelar (</w:t>
      </w:r>
      <w:proofErr w:type="spellStart"/>
      <w:r>
        <w:rPr>
          <w:i/>
          <w:iCs/>
        </w:rPr>
        <w:t>stay</w:t>
      </w:r>
      <w:proofErr w:type="spellEnd"/>
      <w:r>
        <w:t>) y proteger los pagos a los bonistas que aceptaron el canje sin riesgo de otras derivaciones judiciales.</w:t>
      </w:r>
    </w:p>
    <w:p w:rsidR="00D056B6" w:rsidRDefault="00D056B6" w:rsidP="00D056B6">
      <w:pPr>
        <w:pStyle w:val="NormalWeb"/>
      </w:pPr>
      <w:r>
        <w:t>En plena cuenta regresiva, es llamativo que el gobierno de CFK haya gestionado el pronunciamiento explícito de otros países y no del Congreso, ni de los precandidatos presidenciales, oficialistas y opositores. Después de todo, los costos (o beneficios) de lo que arregle o desarregle recaerán mayormente sobre los próximos gobiernos, como ya ocurre con Repsol y el Club de París.</w:t>
      </w:r>
    </w:p>
    <w:p w:rsidR="00D056B6" w:rsidRDefault="00D056B6" w:rsidP="00682D5E">
      <w:pPr>
        <w:jc w:val="both"/>
      </w:pPr>
    </w:p>
    <w:p w:rsidR="00D056B6" w:rsidRDefault="00D056B6" w:rsidP="00682D5E">
      <w:pPr>
        <w:jc w:val="both"/>
      </w:pPr>
    </w:p>
    <w:p w:rsidR="00D056B6" w:rsidRDefault="00786BE2" w:rsidP="00682D5E">
      <w:pPr>
        <w:jc w:val="both"/>
      </w:pPr>
      <w:r>
        <w:t>------------------------------------------------------------------------------------------------------------------------------------------</w:t>
      </w:r>
    </w:p>
    <w:p w:rsidR="00D056B6" w:rsidRDefault="00D056B6" w:rsidP="00682D5E">
      <w:pPr>
        <w:jc w:val="both"/>
      </w:pPr>
    </w:p>
    <w:p w:rsidR="00D056B6" w:rsidRDefault="00D056B6" w:rsidP="00682D5E">
      <w:pPr>
        <w:jc w:val="both"/>
      </w:pPr>
    </w:p>
    <w:p w:rsidR="00E05425" w:rsidRDefault="00E05425" w:rsidP="00E05425">
      <w:r>
        <w:rPr>
          <w:rStyle w:val="fecha"/>
        </w:rPr>
        <w:t>Viernes 04 de julio de 2014 | </w:t>
      </w:r>
      <w:r>
        <w:rPr>
          <w:rStyle w:val="fecha"/>
          <w:b/>
          <w:bCs/>
        </w:rPr>
        <w:t>Publicado en edición impresa</w:t>
      </w:r>
    </w:p>
    <w:p w:rsidR="00E05425" w:rsidRDefault="00E05425" w:rsidP="00E05425">
      <w:pPr>
        <w:pStyle w:val="Ttulo1"/>
      </w:pPr>
      <w:r>
        <w:t>La economía del conocimiento permitirá pagar la deuda</w:t>
      </w:r>
    </w:p>
    <w:p w:rsidR="00E05425" w:rsidRDefault="00E05425" w:rsidP="00E05425">
      <w:pPr>
        <w:pStyle w:val="firma"/>
      </w:pPr>
      <w:r>
        <w:t>Por </w:t>
      </w:r>
      <w:hyperlink r:id="rId9" w:tooltip="Ver todas las notas de Arturo Prins" w:history="1">
        <w:r>
          <w:rPr>
            <w:rStyle w:val="Hipervnculo"/>
            <w:b/>
            <w:bCs/>
          </w:rPr>
          <w:t xml:space="preserve">Arturo </w:t>
        </w:r>
        <w:proofErr w:type="spellStart"/>
        <w:r>
          <w:rPr>
            <w:rStyle w:val="Hipervnculo"/>
            <w:b/>
            <w:bCs/>
          </w:rPr>
          <w:t>Prins</w:t>
        </w:r>
        <w:proofErr w:type="spellEnd"/>
      </w:hyperlink>
      <w:r>
        <w:t xml:space="preserve">  </w:t>
      </w:r>
      <w:r>
        <w:rPr>
          <w:color w:val="999999"/>
        </w:rPr>
        <w:t>|</w:t>
      </w:r>
      <w:r>
        <w:t> Para LA NACION</w:t>
      </w:r>
    </w:p>
    <w:p w:rsidR="0005052E" w:rsidRDefault="0005052E" w:rsidP="0005052E">
      <w:pPr>
        <w:jc w:val="both"/>
      </w:pPr>
      <w:r w:rsidRPr="007B13BB">
        <w:t>http://www.lanacion.com.ar/1706884-la-economia-del-conocimiento-permitira-pagar-la-deuda</w:t>
      </w:r>
    </w:p>
    <w:p w:rsidR="0005052E" w:rsidRDefault="0005052E" w:rsidP="00E05425">
      <w:pPr>
        <w:pStyle w:val="firma"/>
      </w:pPr>
    </w:p>
    <w:p w:rsidR="00E05425" w:rsidRDefault="00E05425" w:rsidP="00E05425">
      <w:pPr>
        <w:pStyle w:val="primero"/>
      </w:pPr>
      <w:r>
        <w:lastRenderedPageBreak/>
        <w:t xml:space="preserve">El fallo de la Corte Suprema de los Estados Unidos sobre los </w:t>
      </w:r>
      <w:proofErr w:type="spellStart"/>
      <w:r>
        <w:rPr>
          <w:i/>
          <w:iCs/>
        </w:rPr>
        <w:t>holdouts</w:t>
      </w:r>
      <w:proofErr w:type="spellEnd"/>
      <w:r>
        <w:t xml:space="preserve"> debería marcar el fin de nuestro mayor período de endeudamiento no honrado (1976-2013). La Argentina vivió endeudada porque sus gobiernos gastaron más de lo debido, pero el país siempre honró sus obligaciones. Recordemos la ironía de Sarmiento sobre "los grandes deudores del Sud". O a Avellaneda cuando decía que "el crédito de la Nación (la fe del mundo en nosotros) es tan importante como el Himno y la Bandera". Quebrada esa fe, provocamos la mayor crisis de confianza.</w:t>
      </w:r>
    </w:p>
    <w:p w:rsidR="00E05425" w:rsidRDefault="00E05425" w:rsidP="00E05425">
      <w:pPr>
        <w:pStyle w:val="NormalWeb"/>
      </w:pPr>
      <w:r>
        <w:t xml:space="preserve">El Estado tiene como fuentes de financiamiento la recaudación tributaria, la emisión monetaria controlada y el crédito. De su equilibrio depende la economía. Hacia 1900 la Argentina se desarrolló por su actitud creadora, que, según </w:t>
      </w:r>
      <w:proofErr w:type="spellStart"/>
      <w:r>
        <w:t>Mallea</w:t>
      </w:r>
      <w:proofErr w:type="spellEnd"/>
      <w:r>
        <w:t>, se originó en una inteligencia desinteresada, una fantasía transformadora. Carente de ellas, el país apeló a espejismos: una pesada carga tributaria a su población, emisión descontrolada que generó hiperinflación y toma de créditos sin capacidad de repago que condujo al default.</w:t>
      </w:r>
    </w:p>
    <w:p w:rsidR="00E05425" w:rsidRDefault="00E05425" w:rsidP="00E05425">
      <w:pPr>
        <w:pStyle w:val="NormalWeb"/>
      </w:pPr>
      <w:r>
        <w:t xml:space="preserve">El crédito, por tener un costo, debería ser un recurso extraordinario. Pero desde 1976 lo hicimos ordinario. Ese año el gobierno militar heredó una deuda pública (interna y externa) de 9000 millones de dólares, que al finalizar su mandato fue de 44.000 millones. Alfonsín la elevó a 63.000 millones; Menem, a 122.000 millones; De la Rúa, a 145.000 millones, y Rodríguez </w:t>
      </w:r>
      <w:proofErr w:type="spellStart"/>
      <w:r>
        <w:t>Saá</w:t>
      </w:r>
      <w:proofErr w:type="spellEnd"/>
      <w:r>
        <w:t xml:space="preserve"> declaró el default. El costo también crecía: en 1992 los intereses anuales eran de 3000 millones de pesos; en 1997 se duplicaron (5800 millones) y en 2001 se cuadruplicaron (12.000 millones). La tasa anual se elevó en promedio al 10%, el doble de la </w:t>
      </w:r>
      <w:proofErr w:type="spellStart"/>
      <w:r>
        <w:t>Libor</w:t>
      </w:r>
      <w:proofErr w:type="spellEnd"/>
      <w:r>
        <w:t>, y en 2000 llegó al 16%.</w:t>
      </w:r>
    </w:p>
    <w:p w:rsidR="00E05425" w:rsidRDefault="00E05425" w:rsidP="00E05425">
      <w:pPr>
        <w:pStyle w:val="NormalWeb"/>
      </w:pPr>
      <w:r>
        <w:t xml:space="preserve">La deuda tiene vencimientos anuales de capital que, al no poder pagarlos, refinanciamos con mayores costos. Los intereses, en cambio, los cancelamos en efectivo. Ello origina déficit en el presupuesto, por lo que el gobierno pide más crédito para cubrirlo. El diputado demócrata progresista Alberto </w:t>
      </w:r>
      <w:proofErr w:type="spellStart"/>
      <w:r>
        <w:t>Natale</w:t>
      </w:r>
      <w:proofErr w:type="spellEnd"/>
      <w:r>
        <w:t>, estudioso del tema, clamaba en el recinto como una voz en el desierto (2001): "Día a día aumenta el déficit del presupuesto; día a día aumenta la necesidad de financiamiento; día a día tenemos que conseguir más créditos para financiar esos déficits. Lo vengo advirtiendo todos los años. En 1993 los intereses equivalían al 8% del total del gasto público y en 2001, a más del 21%".</w:t>
      </w:r>
    </w:p>
    <w:p w:rsidR="00E05425" w:rsidRDefault="00E05425" w:rsidP="00E05425">
      <w:pPr>
        <w:pStyle w:val="NormalWeb"/>
      </w:pPr>
      <w:r>
        <w:t>El gobierno de Néstor Kirchner lanzó en 2005 y 2010 sendos canjes de deuda a miles de acreedores, ofreciéndoles cobrar a 30 y 35 años con quitas promedio del 44%. Ante la alternativa de no cobrar, el 92,4% de los acreedores aceptó el canje, a juicio de Cristina Kirchner "porque creyeron en la Argentina". Esto generó los llamados fondos buitre, que compraron bonos a quienes no aceptaron el canje, que la justicia norteamericana obligó ahora a pagarles.</w:t>
      </w:r>
    </w:p>
    <w:p w:rsidR="00E05425" w:rsidRDefault="00E05425" w:rsidP="00E05425">
      <w:pPr>
        <w:pStyle w:val="NormalWeb"/>
      </w:pPr>
      <w:r>
        <w:t xml:space="preserve">En 2013, la deuda pública (interna y externa) llegó a casi 213.000 millones de dólares, con la novedad de que la interna se incrementó al 66% del total, pues el Estado paga contrayendo nueva deuda con agencias estatales: el Banco Central presta importantes reservas para el pago de deuda externa, la </w:t>
      </w:r>
      <w:proofErr w:type="spellStart"/>
      <w:r>
        <w:t>Anses</w:t>
      </w:r>
      <w:proofErr w:type="spellEnd"/>
      <w:r>
        <w:t xml:space="preserve"> aporta fondos de los jubilados y el Banco Nación deriva recursos previstos para actividades privadas productivas. Miles de millones de dólares alimentan así un endeudamiento perpetuo. ¿Qué sería del país si esos fondos hubieran ido a proyectos productivos?</w:t>
      </w:r>
    </w:p>
    <w:p w:rsidR="00E05425" w:rsidRDefault="00E05425" w:rsidP="00E05425">
      <w:pPr>
        <w:pStyle w:val="NormalWeb"/>
      </w:pPr>
      <w:r>
        <w:t xml:space="preserve">Tres organizaciones de la sociedad civil -Fundación Sales, Facultad de Ciencias Sociales y Económicas (UCA) y Grupo Redes- elaboraron tras el default una propuesta con economistas, especialistas en políticas de ciencia y tecnología, y otros profesionales, para detener el endeudamiento perpetuo. El Ministerio de Educación y Ciencia la incorporó a su Plan Nacional 2004 y el viceministro de Economía de entonces, Jorge </w:t>
      </w:r>
      <w:proofErr w:type="spellStart"/>
      <w:r>
        <w:t>Todesca</w:t>
      </w:r>
      <w:proofErr w:type="spellEnd"/>
      <w:r>
        <w:t>, la consideró un muy buen camino, por lo que la elevó para su consideración.</w:t>
      </w:r>
    </w:p>
    <w:p w:rsidR="00E05425" w:rsidRDefault="00E05425" w:rsidP="00E05425">
      <w:pPr>
        <w:pStyle w:val="NormalWeb"/>
      </w:pPr>
      <w:r>
        <w:t>La propuesta apuntaba a robustecer nuestra débil economía para recuperar la capacidad de pago. Se aconsejaba implementar la economía del conocimiento que hizo crecer a los países desarrollados. Se explicaba que la inversión en I+D (investigación y desarrollo) es clave en esa economía: la hacen empresas, universidades, gobiernos y fundaciones para generar alto valor agregado. Los países avanzados aportan del 2 al 4% de sus PBI en I+D. Los rezagados, menos del 1%; la Argentina, 0,62%. Los economistas coinciden en que es difícil crecer con tan baja inversión. El Banco Mundial criticó "la muy baja inversión de las empresas argentinas en I+D" y su escasa cultura innovadora.</w:t>
      </w:r>
    </w:p>
    <w:p w:rsidR="00E05425" w:rsidRDefault="00E05425" w:rsidP="00E05425">
      <w:pPr>
        <w:pStyle w:val="NormalWeb"/>
      </w:pPr>
      <w:r>
        <w:lastRenderedPageBreak/>
        <w:t xml:space="preserve">Países pobres como Corea del Sur, Hong Kong, Singapur y </w:t>
      </w:r>
      <w:proofErr w:type="spellStart"/>
      <w:r>
        <w:t>Taiwan</w:t>
      </w:r>
      <w:proofErr w:type="spellEnd"/>
      <w:r>
        <w:t xml:space="preserve"> -los tigres asiáticos-, al aplicar dicha economía, incrementaron sus PBI entre 1700 y 2500% en 44 años (1960-2003). Nuestro PBI creció en ese período sólo 125%.</w:t>
      </w:r>
    </w:p>
    <w:p w:rsidR="00E05425" w:rsidRDefault="00E05425" w:rsidP="00E05425">
      <w:pPr>
        <w:pStyle w:val="NormalWeb"/>
      </w:pPr>
      <w:r>
        <w:t xml:space="preserve">La propuesta no pedía quitas sobre el capital adeudado. Sólo reducía al 3% los altos intereses, pues la perspectiva de pago sería más cierta con una economía competitiva. Una parte muy menor de dicho interés (0,09 al 0,37% en 4 años) se depositaría a nombre del acreedor en un fondo fiduciario para financiar empresas innovadoras. El fondo recibiría en 4 años 1600 millones de dólares, cifra inédita en la Argentina para ese fin. Operaría como un "banco del conocimiento", expresión del Nobel de Economía Joseph </w:t>
      </w:r>
      <w:proofErr w:type="spellStart"/>
      <w:r>
        <w:t>Stiglitz</w:t>
      </w:r>
      <w:proofErr w:type="spellEnd"/>
      <w:r>
        <w:t>, y cotizaría en bolsa protegido de riesgos políticos e institucionales.</w:t>
      </w:r>
    </w:p>
    <w:p w:rsidR="00E05425" w:rsidRDefault="00E05425" w:rsidP="00E05425">
      <w:pPr>
        <w:pStyle w:val="NormalWeb"/>
      </w:pPr>
      <w:r>
        <w:t>Finalmente la propuesta, que sus autores podrían adecuar hoy, no se tuvo en cuenta. La decisión estaba tomada: mantener la política fallida de siempre, pagar dentro de muchos años lo que nuestra débil economía permitía. La afirmación del presidente Kirchner fue sincera: "No prometeremos lo que no podamos cumplir". Quedó claro que no habría nueva economía.</w:t>
      </w:r>
    </w:p>
    <w:p w:rsidR="001C0B17" w:rsidRDefault="001C0B17" w:rsidP="00682D5E">
      <w:pPr>
        <w:jc w:val="both"/>
      </w:pPr>
    </w:p>
    <w:p w:rsidR="001C0B17" w:rsidRPr="00682D5E" w:rsidRDefault="001C0B17" w:rsidP="00682D5E">
      <w:pPr>
        <w:jc w:val="both"/>
      </w:pPr>
    </w:p>
    <w:sectPr w:rsidR="001C0B17" w:rsidRPr="00682D5E" w:rsidSect="00682D5E">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pt;height:9.1pt" o:bullet="t">
        <v:imagedata r:id="rId1" o:title="BD14870_"/>
      </v:shape>
    </w:pict>
  </w:numPicBullet>
  <w:abstractNum w:abstractNumId="0">
    <w:nsid w:val="044A3267"/>
    <w:multiLevelType w:val="hybridMultilevel"/>
    <w:tmpl w:val="9678E73E"/>
    <w:lvl w:ilvl="0" w:tplc="7B7A8916">
      <w:start w:val="1"/>
      <w:numFmt w:val="upperLetter"/>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07027EE0"/>
    <w:multiLevelType w:val="hybridMultilevel"/>
    <w:tmpl w:val="3A02EE2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118B36AF"/>
    <w:multiLevelType w:val="hybridMultilevel"/>
    <w:tmpl w:val="E9BA32C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AD45EFA"/>
    <w:multiLevelType w:val="hybridMultilevel"/>
    <w:tmpl w:val="B3460B6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219C0EB6"/>
    <w:multiLevelType w:val="hybridMultilevel"/>
    <w:tmpl w:val="1C7286B2"/>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28E8013A"/>
    <w:multiLevelType w:val="multilevel"/>
    <w:tmpl w:val="90E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CC7FB6"/>
    <w:multiLevelType w:val="hybridMultilevel"/>
    <w:tmpl w:val="5B88046E"/>
    <w:lvl w:ilvl="0" w:tplc="2C0A0017">
      <w:start w:val="1"/>
      <w:numFmt w:val="lowerLetter"/>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nsid w:val="49976A71"/>
    <w:multiLevelType w:val="multilevel"/>
    <w:tmpl w:val="39C2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1067B1"/>
    <w:multiLevelType w:val="hybridMultilevel"/>
    <w:tmpl w:val="B4F23418"/>
    <w:lvl w:ilvl="0" w:tplc="AC98F528">
      <w:start w:val="1"/>
      <w:numFmt w:val="lowerLetter"/>
      <w:lvlText w:val="%1."/>
      <w:lvlJc w:val="left"/>
      <w:pPr>
        <w:ind w:left="1440" w:hanging="360"/>
      </w:pPr>
      <w:rPr>
        <w:rFonts w:hint="default"/>
        <w:sz w:val="24"/>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6CE60A97"/>
    <w:multiLevelType w:val="hybridMultilevel"/>
    <w:tmpl w:val="7422AF32"/>
    <w:lvl w:ilvl="0" w:tplc="165C4E62">
      <w:start w:val="1"/>
      <w:numFmt w:val="decimal"/>
      <w:lvlText w:val="%1."/>
      <w:lvlJc w:val="left"/>
      <w:pPr>
        <w:ind w:left="720" w:hanging="360"/>
      </w:pPr>
      <w:rPr>
        <w:rFonts w:hint="default"/>
        <w:caps w:val="0"/>
        <w:shadow/>
        <w:emboss w:val="0"/>
        <w:imprint w:val="0"/>
        <w:vanish w:val="0"/>
        <w:sz w:val="24"/>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B0B1E8B"/>
    <w:multiLevelType w:val="hybridMultilevel"/>
    <w:tmpl w:val="EBCC9B0C"/>
    <w:lvl w:ilvl="0" w:tplc="CA327536">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4"/>
  </w:num>
  <w:num w:numId="6">
    <w:abstractNumId w:val="0"/>
  </w:num>
  <w:num w:numId="7">
    <w:abstractNumId w:val="6"/>
  </w:num>
  <w:num w:numId="8">
    <w:abstractNumId w:val="8"/>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compat/>
  <w:rsids>
    <w:rsidRoot w:val="00682D5E"/>
    <w:rsid w:val="0005052E"/>
    <w:rsid w:val="001379BD"/>
    <w:rsid w:val="001C0B17"/>
    <w:rsid w:val="002B1399"/>
    <w:rsid w:val="00364583"/>
    <w:rsid w:val="00382997"/>
    <w:rsid w:val="006707B6"/>
    <w:rsid w:val="00682D5E"/>
    <w:rsid w:val="006F5C78"/>
    <w:rsid w:val="00786BE2"/>
    <w:rsid w:val="007B13BB"/>
    <w:rsid w:val="00944681"/>
    <w:rsid w:val="00A17B56"/>
    <w:rsid w:val="00C07DE3"/>
    <w:rsid w:val="00D056B6"/>
    <w:rsid w:val="00D42F99"/>
    <w:rsid w:val="00D7248A"/>
    <w:rsid w:val="00D72C3D"/>
    <w:rsid w:val="00E05425"/>
    <w:rsid w:val="00E43B45"/>
    <w:rsid w:val="00FD024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78"/>
  </w:style>
  <w:style w:type="paragraph" w:styleId="Ttulo1">
    <w:name w:val="heading 1"/>
    <w:basedOn w:val="Normal"/>
    <w:next w:val="Normal"/>
    <w:link w:val="Ttulo1Car"/>
    <w:uiPriority w:val="9"/>
    <w:qFormat/>
    <w:rsid w:val="006F5C78"/>
    <w:pPr>
      <w:keepNext/>
      <w:keepLines/>
      <w:spacing w:before="480"/>
      <w:outlineLvl w:val="0"/>
    </w:pPr>
    <w:rPr>
      <w:rFonts w:asciiTheme="majorHAnsi" w:eastAsiaTheme="majorEastAsia" w:hAnsiTheme="majorHAnsi" w:cstheme="majorBidi"/>
      <w:b/>
      <w:bCs/>
      <w:color w:val="E65B01" w:themeColor="accent1" w:themeShade="BF"/>
      <w:sz w:val="28"/>
      <w:szCs w:val="28"/>
    </w:rPr>
  </w:style>
  <w:style w:type="paragraph" w:styleId="Ttulo2">
    <w:name w:val="heading 2"/>
    <w:basedOn w:val="Normal"/>
    <w:link w:val="Ttulo2Car"/>
    <w:uiPriority w:val="9"/>
    <w:qFormat/>
    <w:rsid w:val="00682D5E"/>
    <w:pPr>
      <w:spacing w:before="100" w:beforeAutospacing="1" w:after="100" w:afterAutospacing="1"/>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5C78"/>
    <w:rPr>
      <w:rFonts w:asciiTheme="majorHAnsi" w:eastAsiaTheme="majorEastAsia" w:hAnsiTheme="majorHAnsi" w:cstheme="majorBidi"/>
      <w:b/>
      <w:bCs/>
      <w:color w:val="E65B01" w:themeColor="accent1" w:themeShade="BF"/>
      <w:sz w:val="28"/>
      <w:szCs w:val="28"/>
    </w:rPr>
  </w:style>
  <w:style w:type="character" w:styleId="Textoennegrita">
    <w:name w:val="Strong"/>
    <w:basedOn w:val="Fuentedeprrafopredeter"/>
    <w:uiPriority w:val="22"/>
    <w:qFormat/>
    <w:rsid w:val="006F5C78"/>
    <w:rPr>
      <w:b/>
      <w:bCs/>
    </w:rPr>
  </w:style>
  <w:style w:type="paragraph" w:styleId="Prrafodelista">
    <w:name w:val="List Paragraph"/>
    <w:basedOn w:val="Normal"/>
    <w:uiPriority w:val="34"/>
    <w:qFormat/>
    <w:rsid w:val="006F5C78"/>
    <w:pPr>
      <w:ind w:left="720"/>
      <w:contextualSpacing/>
    </w:pPr>
  </w:style>
  <w:style w:type="character" w:customStyle="1" w:styleId="Ttulo2Car">
    <w:name w:val="Título 2 Car"/>
    <w:basedOn w:val="Fuentedeprrafopredeter"/>
    <w:link w:val="Ttulo2"/>
    <w:uiPriority w:val="9"/>
    <w:rsid w:val="00682D5E"/>
    <w:rPr>
      <w:rFonts w:ascii="Times New Roman" w:eastAsia="Times New Roman" w:hAnsi="Times New Roman" w:cs="Times New Roman"/>
      <w:b/>
      <w:bCs/>
      <w:sz w:val="36"/>
      <w:szCs w:val="36"/>
      <w:lang w:eastAsia="es-AR"/>
    </w:rPr>
  </w:style>
  <w:style w:type="paragraph" w:customStyle="1" w:styleId="intro">
    <w:name w:val="intro"/>
    <w:basedOn w:val="Normal"/>
    <w:rsid w:val="00682D5E"/>
    <w:pPr>
      <w:spacing w:before="100" w:beforeAutospacing="1" w:after="100" w:afterAutospacing="1"/>
    </w:pPr>
    <w:rPr>
      <w:rFonts w:ascii="Times New Roman" w:eastAsia="Times New Roman" w:hAnsi="Times New Roman" w:cs="Times New Roman"/>
      <w:sz w:val="24"/>
      <w:szCs w:val="24"/>
      <w:lang w:eastAsia="es-AR"/>
    </w:rPr>
  </w:style>
  <w:style w:type="paragraph" w:customStyle="1" w:styleId="margen0">
    <w:name w:val="margen0"/>
    <w:basedOn w:val="Normal"/>
    <w:rsid w:val="00682D5E"/>
    <w:pPr>
      <w:spacing w:before="100" w:beforeAutospacing="1" w:after="100" w:afterAutospacing="1"/>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682D5E"/>
    <w:pPr>
      <w:spacing w:before="100" w:beforeAutospacing="1" w:after="100" w:afterAutospacing="1"/>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1C0B17"/>
    <w:rPr>
      <w:color w:val="0000FF"/>
      <w:u w:val="single"/>
    </w:rPr>
  </w:style>
  <w:style w:type="paragraph" w:customStyle="1" w:styleId="cat">
    <w:name w:val="cat"/>
    <w:basedOn w:val="Normal"/>
    <w:rsid w:val="001C0B17"/>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date">
    <w:name w:val="date"/>
    <w:basedOn w:val="Fuentedeprrafopredeter"/>
    <w:rsid w:val="001C0B17"/>
  </w:style>
  <w:style w:type="character" w:customStyle="1" w:styleId="credito">
    <w:name w:val="credito"/>
    <w:basedOn w:val="Fuentedeprrafopredeter"/>
    <w:rsid w:val="00364583"/>
  </w:style>
  <w:style w:type="character" w:customStyle="1" w:styleId="sayscmsemphasis">
    <w:name w:val="sayscmsemphasis"/>
    <w:basedOn w:val="Fuentedeprrafopredeter"/>
    <w:rsid w:val="00364583"/>
  </w:style>
  <w:style w:type="paragraph" w:styleId="Textodeglobo">
    <w:name w:val="Balloon Text"/>
    <w:basedOn w:val="Normal"/>
    <w:link w:val="TextodegloboCar"/>
    <w:uiPriority w:val="99"/>
    <w:semiHidden/>
    <w:unhideWhenUsed/>
    <w:rsid w:val="00364583"/>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583"/>
    <w:rPr>
      <w:rFonts w:ascii="Tahoma" w:hAnsi="Tahoma" w:cs="Tahoma"/>
      <w:sz w:val="16"/>
      <w:szCs w:val="16"/>
    </w:rPr>
  </w:style>
  <w:style w:type="paragraph" w:customStyle="1" w:styleId="primero">
    <w:name w:val="primero"/>
    <w:basedOn w:val="Normal"/>
    <w:rsid w:val="00D056B6"/>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fecha">
    <w:name w:val="fecha"/>
    <w:basedOn w:val="Fuentedeprrafopredeter"/>
    <w:rsid w:val="00E05425"/>
  </w:style>
  <w:style w:type="paragraph" w:customStyle="1" w:styleId="firma">
    <w:name w:val="firma"/>
    <w:basedOn w:val="Normal"/>
    <w:rsid w:val="00E05425"/>
    <w:pPr>
      <w:spacing w:before="100" w:beforeAutospacing="1" w:after="100" w:afterAutospacing="1"/>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20474320">
      <w:bodyDiv w:val="1"/>
      <w:marLeft w:val="0"/>
      <w:marRight w:val="0"/>
      <w:marTop w:val="0"/>
      <w:marBottom w:val="0"/>
      <w:divBdr>
        <w:top w:val="none" w:sz="0" w:space="0" w:color="auto"/>
        <w:left w:val="none" w:sz="0" w:space="0" w:color="auto"/>
        <w:bottom w:val="none" w:sz="0" w:space="0" w:color="auto"/>
        <w:right w:val="none" w:sz="0" w:space="0" w:color="auto"/>
      </w:divBdr>
    </w:div>
    <w:div w:id="146752822">
      <w:bodyDiv w:val="1"/>
      <w:marLeft w:val="0"/>
      <w:marRight w:val="0"/>
      <w:marTop w:val="0"/>
      <w:marBottom w:val="0"/>
      <w:divBdr>
        <w:top w:val="none" w:sz="0" w:space="0" w:color="auto"/>
        <w:left w:val="none" w:sz="0" w:space="0" w:color="auto"/>
        <w:bottom w:val="none" w:sz="0" w:space="0" w:color="auto"/>
        <w:right w:val="none" w:sz="0" w:space="0" w:color="auto"/>
      </w:divBdr>
      <w:divsChild>
        <w:div w:id="252205159">
          <w:marLeft w:val="0"/>
          <w:marRight w:val="0"/>
          <w:marTop w:val="0"/>
          <w:marBottom w:val="0"/>
          <w:divBdr>
            <w:top w:val="none" w:sz="0" w:space="0" w:color="auto"/>
            <w:left w:val="none" w:sz="0" w:space="0" w:color="auto"/>
            <w:bottom w:val="none" w:sz="0" w:space="0" w:color="auto"/>
            <w:right w:val="none" w:sz="0" w:space="0" w:color="auto"/>
          </w:divBdr>
        </w:div>
      </w:divsChild>
    </w:div>
    <w:div w:id="156111962">
      <w:bodyDiv w:val="1"/>
      <w:marLeft w:val="0"/>
      <w:marRight w:val="0"/>
      <w:marTop w:val="0"/>
      <w:marBottom w:val="0"/>
      <w:divBdr>
        <w:top w:val="none" w:sz="0" w:space="0" w:color="auto"/>
        <w:left w:val="none" w:sz="0" w:space="0" w:color="auto"/>
        <w:bottom w:val="none" w:sz="0" w:space="0" w:color="auto"/>
        <w:right w:val="none" w:sz="0" w:space="0" w:color="auto"/>
      </w:divBdr>
      <w:divsChild>
        <w:div w:id="1836146018">
          <w:marLeft w:val="0"/>
          <w:marRight w:val="0"/>
          <w:marTop w:val="0"/>
          <w:marBottom w:val="0"/>
          <w:divBdr>
            <w:top w:val="none" w:sz="0" w:space="0" w:color="auto"/>
            <w:left w:val="none" w:sz="0" w:space="0" w:color="auto"/>
            <w:bottom w:val="none" w:sz="0" w:space="0" w:color="auto"/>
            <w:right w:val="none" w:sz="0" w:space="0" w:color="auto"/>
          </w:divBdr>
        </w:div>
      </w:divsChild>
    </w:div>
    <w:div w:id="564537084">
      <w:bodyDiv w:val="1"/>
      <w:marLeft w:val="0"/>
      <w:marRight w:val="0"/>
      <w:marTop w:val="0"/>
      <w:marBottom w:val="0"/>
      <w:divBdr>
        <w:top w:val="none" w:sz="0" w:space="0" w:color="auto"/>
        <w:left w:val="none" w:sz="0" w:space="0" w:color="auto"/>
        <w:bottom w:val="none" w:sz="0" w:space="0" w:color="auto"/>
        <w:right w:val="none" w:sz="0" w:space="0" w:color="auto"/>
      </w:divBdr>
    </w:div>
    <w:div w:id="959143032">
      <w:bodyDiv w:val="1"/>
      <w:marLeft w:val="0"/>
      <w:marRight w:val="0"/>
      <w:marTop w:val="0"/>
      <w:marBottom w:val="0"/>
      <w:divBdr>
        <w:top w:val="none" w:sz="0" w:space="0" w:color="auto"/>
        <w:left w:val="none" w:sz="0" w:space="0" w:color="auto"/>
        <w:bottom w:val="none" w:sz="0" w:space="0" w:color="auto"/>
        <w:right w:val="none" w:sz="0" w:space="0" w:color="auto"/>
      </w:divBdr>
      <w:divsChild>
        <w:div w:id="1573663866">
          <w:marLeft w:val="0"/>
          <w:marRight w:val="0"/>
          <w:marTop w:val="0"/>
          <w:marBottom w:val="0"/>
          <w:divBdr>
            <w:top w:val="none" w:sz="0" w:space="0" w:color="auto"/>
            <w:left w:val="none" w:sz="0" w:space="0" w:color="auto"/>
            <w:bottom w:val="none" w:sz="0" w:space="0" w:color="auto"/>
            <w:right w:val="none" w:sz="0" w:space="0" w:color="auto"/>
          </w:divBdr>
        </w:div>
      </w:divsChild>
    </w:div>
    <w:div w:id="1065378326">
      <w:bodyDiv w:val="1"/>
      <w:marLeft w:val="0"/>
      <w:marRight w:val="0"/>
      <w:marTop w:val="0"/>
      <w:marBottom w:val="0"/>
      <w:divBdr>
        <w:top w:val="none" w:sz="0" w:space="0" w:color="auto"/>
        <w:left w:val="none" w:sz="0" w:space="0" w:color="auto"/>
        <w:bottom w:val="none" w:sz="0" w:space="0" w:color="auto"/>
        <w:right w:val="none" w:sz="0" w:space="0" w:color="auto"/>
      </w:divBdr>
      <w:divsChild>
        <w:div w:id="1329597309">
          <w:marLeft w:val="0"/>
          <w:marRight w:val="0"/>
          <w:marTop w:val="0"/>
          <w:marBottom w:val="0"/>
          <w:divBdr>
            <w:top w:val="none" w:sz="0" w:space="0" w:color="auto"/>
            <w:left w:val="none" w:sz="0" w:space="0" w:color="auto"/>
            <w:bottom w:val="none" w:sz="0" w:space="0" w:color="auto"/>
            <w:right w:val="none" w:sz="0" w:space="0" w:color="auto"/>
          </w:divBdr>
        </w:div>
      </w:divsChild>
    </w:div>
    <w:div w:id="1124040419">
      <w:bodyDiv w:val="1"/>
      <w:marLeft w:val="0"/>
      <w:marRight w:val="0"/>
      <w:marTop w:val="0"/>
      <w:marBottom w:val="0"/>
      <w:divBdr>
        <w:top w:val="none" w:sz="0" w:space="0" w:color="auto"/>
        <w:left w:val="none" w:sz="0" w:space="0" w:color="auto"/>
        <w:bottom w:val="none" w:sz="0" w:space="0" w:color="auto"/>
        <w:right w:val="none" w:sz="0" w:space="0" w:color="auto"/>
      </w:divBdr>
    </w:div>
    <w:div w:id="1252620216">
      <w:bodyDiv w:val="1"/>
      <w:marLeft w:val="0"/>
      <w:marRight w:val="0"/>
      <w:marTop w:val="0"/>
      <w:marBottom w:val="0"/>
      <w:divBdr>
        <w:top w:val="none" w:sz="0" w:space="0" w:color="auto"/>
        <w:left w:val="none" w:sz="0" w:space="0" w:color="auto"/>
        <w:bottom w:val="none" w:sz="0" w:space="0" w:color="auto"/>
        <w:right w:val="none" w:sz="0" w:space="0" w:color="auto"/>
      </w:divBdr>
    </w:div>
    <w:div w:id="1536117407">
      <w:bodyDiv w:val="1"/>
      <w:marLeft w:val="0"/>
      <w:marRight w:val="0"/>
      <w:marTop w:val="0"/>
      <w:marBottom w:val="0"/>
      <w:divBdr>
        <w:top w:val="none" w:sz="0" w:space="0" w:color="auto"/>
        <w:left w:val="none" w:sz="0" w:space="0" w:color="auto"/>
        <w:bottom w:val="none" w:sz="0" w:space="0" w:color="auto"/>
        <w:right w:val="none" w:sz="0" w:space="0" w:color="auto"/>
      </w:divBdr>
    </w:div>
    <w:div w:id="1752847274">
      <w:bodyDiv w:val="1"/>
      <w:marLeft w:val="0"/>
      <w:marRight w:val="0"/>
      <w:marTop w:val="0"/>
      <w:marBottom w:val="0"/>
      <w:divBdr>
        <w:top w:val="none" w:sz="0" w:space="0" w:color="auto"/>
        <w:left w:val="none" w:sz="0" w:space="0" w:color="auto"/>
        <w:bottom w:val="none" w:sz="0" w:space="0" w:color="auto"/>
        <w:right w:val="none" w:sz="0" w:space="0" w:color="auto"/>
      </w:divBdr>
      <w:divsChild>
        <w:div w:id="690103912">
          <w:marLeft w:val="0"/>
          <w:marRight w:val="0"/>
          <w:marTop w:val="0"/>
          <w:marBottom w:val="0"/>
          <w:divBdr>
            <w:top w:val="none" w:sz="0" w:space="0" w:color="auto"/>
            <w:left w:val="none" w:sz="0" w:space="0" w:color="auto"/>
            <w:bottom w:val="none" w:sz="0" w:space="0" w:color="auto"/>
            <w:right w:val="none" w:sz="0" w:space="0" w:color="auto"/>
          </w:divBdr>
          <w:divsChild>
            <w:div w:id="594677262">
              <w:marLeft w:val="0"/>
              <w:marRight w:val="0"/>
              <w:marTop w:val="0"/>
              <w:marBottom w:val="0"/>
              <w:divBdr>
                <w:top w:val="none" w:sz="0" w:space="0" w:color="auto"/>
                <w:left w:val="none" w:sz="0" w:space="0" w:color="auto"/>
                <w:bottom w:val="none" w:sz="0" w:space="0" w:color="auto"/>
                <w:right w:val="none" w:sz="0" w:space="0" w:color="auto"/>
              </w:divBdr>
              <w:divsChild>
                <w:div w:id="1672030475">
                  <w:marLeft w:val="0"/>
                  <w:marRight w:val="0"/>
                  <w:marTop w:val="0"/>
                  <w:marBottom w:val="0"/>
                  <w:divBdr>
                    <w:top w:val="none" w:sz="0" w:space="0" w:color="auto"/>
                    <w:left w:val="none" w:sz="0" w:space="0" w:color="auto"/>
                    <w:bottom w:val="none" w:sz="0" w:space="0" w:color="auto"/>
                    <w:right w:val="none" w:sz="0" w:space="0" w:color="auto"/>
                  </w:divBdr>
                  <w:divsChild>
                    <w:div w:id="1115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7188">
      <w:bodyDiv w:val="1"/>
      <w:marLeft w:val="0"/>
      <w:marRight w:val="0"/>
      <w:marTop w:val="0"/>
      <w:marBottom w:val="0"/>
      <w:divBdr>
        <w:top w:val="none" w:sz="0" w:space="0" w:color="auto"/>
        <w:left w:val="none" w:sz="0" w:space="0" w:color="auto"/>
        <w:bottom w:val="none" w:sz="0" w:space="0" w:color="auto"/>
        <w:right w:val="none" w:sz="0" w:space="0" w:color="auto"/>
      </w:divBdr>
      <w:divsChild>
        <w:div w:id="1237595740">
          <w:marLeft w:val="0"/>
          <w:marRight w:val="0"/>
          <w:marTop w:val="0"/>
          <w:marBottom w:val="0"/>
          <w:divBdr>
            <w:top w:val="none" w:sz="0" w:space="0" w:color="auto"/>
            <w:left w:val="none" w:sz="0" w:space="0" w:color="auto"/>
            <w:bottom w:val="none" w:sz="0" w:space="0" w:color="auto"/>
            <w:right w:val="none" w:sz="0" w:space="0" w:color="auto"/>
          </w:divBdr>
        </w:div>
      </w:divsChild>
    </w:div>
    <w:div w:id="1969357962">
      <w:bodyDiv w:val="1"/>
      <w:marLeft w:val="0"/>
      <w:marRight w:val="0"/>
      <w:marTop w:val="0"/>
      <w:marBottom w:val="0"/>
      <w:divBdr>
        <w:top w:val="none" w:sz="0" w:space="0" w:color="auto"/>
        <w:left w:val="none" w:sz="0" w:space="0" w:color="auto"/>
        <w:bottom w:val="none" w:sz="0" w:space="0" w:color="auto"/>
        <w:right w:val="none" w:sz="0" w:space="0" w:color="auto"/>
      </w:divBdr>
    </w:div>
    <w:div w:id="20156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acion.com.ar/1707082-el-gobierno-intimo-al-bank-of-new-york-para-que-se-pague-a-los-bonistas" TargetMode="External"/><Relationship Id="rId3" Type="http://schemas.openxmlformats.org/officeDocument/2006/relationships/settings" Target="settings.xml"/><Relationship Id="rId7" Type="http://schemas.openxmlformats.org/officeDocument/2006/relationships/hyperlink" Target="http://www.lanacion.com.ar/1707184-sin-alex-kicillof-una-comitiva-argentina-viaja-para-reunirse-con-daniel-poll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acion.com.ar/autor/nestor-o-scibona-407" TargetMode="External"/><Relationship Id="rId11" Type="http://schemas.openxmlformats.org/officeDocument/2006/relationships/theme" Target="theme/theme1.xml"/><Relationship Id="rId5" Type="http://schemas.openxmlformats.org/officeDocument/2006/relationships/hyperlink" Target="http://opinion.infobae.com/carlos-maslaton/2013/08/23/los-fondos-buitres-no-existen-y-argentina-tendra-que-pagar-lo-que-de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nacion.com.ar/autor/arturo-prins-104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Mirador">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5230</Words>
  <Characters>28766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Nanan</dc:creator>
  <cp:lastModifiedBy>Nanan</cp:lastModifiedBy>
  <cp:revision>7</cp:revision>
  <dcterms:created xsi:type="dcterms:W3CDTF">2014-07-06T16:45:00Z</dcterms:created>
  <dcterms:modified xsi:type="dcterms:W3CDTF">2014-07-06T17:18:00Z</dcterms:modified>
</cp:coreProperties>
</file>